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6850" w14:textId="6A85C477" w:rsidR="00C72640" w:rsidRPr="007E700D" w:rsidRDefault="00FF4F8F" w:rsidP="00181539">
      <w:pPr>
        <w:pStyle w:val="Heading1"/>
        <w:spacing w:before="0" w:after="0"/>
        <w:jc w:val="center"/>
        <w:rPr>
          <w:rFonts w:ascii="Montserrat Medium" w:hAnsi="Montserrat Medium"/>
          <w:sz w:val="32"/>
          <w:szCs w:val="32"/>
        </w:rPr>
      </w:pPr>
      <w:r>
        <w:rPr>
          <w:rFonts w:ascii="Montserrat Medium" w:hAnsi="Montserrat Medium"/>
          <w:sz w:val="32"/>
          <w:szCs w:val="32"/>
        </w:rPr>
        <w:t>20</w:t>
      </w:r>
      <w:r w:rsidR="003502E7">
        <w:rPr>
          <w:rFonts w:ascii="Montserrat Medium" w:hAnsi="Montserrat Medium"/>
          <w:sz w:val="32"/>
          <w:szCs w:val="32"/>
        </w:rPr>
        <w:t>26</w:t>
      </w:r>
    </w:p>
    <w:p w14:paraId="4E4186EE" w14:textId="21FA8F13" w:rsidR="003A0A76" w:rsidRPr="008E39B9" w:rsidRDefault="00C72640" w:rsidP="0000163E">
      <w:pPr>
        <w:pStyle w:val="Heading1"/>
        <w:spacing w:before="0"/>
        <w:jc w:val="center"/>
        <w:rPr>
          <w:rFonts w:ascii="Montserrat Medium" w:hAnsi="Montserrat Medium"/>
          <w:sz w:val="32"/>
          <w:szCs w:val="32"/>
        </w:rPr>
      </w:pPr>
      <w:r w:rsidRPr="008E39B9">
        <w:rPr>
          <w:rFonts w:ascii="Montserrat Medium" w:hAnsi="Montserrat Medium"/>
          <w:sz w:val="32"/>
          <w:szCs w:val="32"/>
        </w:rPr>
        <w:t>KANSAS EMERGENCY SOLUTIONS GRANT APPLICATION</w:t>
      </w:r>
    </w:p>
    <w:p w14:paraId="5A6FF5DD" w14:textId="775464E8" w:rsidR="00C72640" w:rsidRPr="00734A51" w:rsidRDefault="00C72640" w:rsidP="0000163E">
      <w:pPr>
        <w:pStyle w:val="Heading2"/>
        <w:jc w:val="both"/>
        <w:rPr>
          <w:rFonts w:ascii="Montserrat Medium" w:hAnsi="Montserrat Medium"/>
          <w:szCs w:val="22"/>
        </w:rPr>
      </w:pPr>
      <w:r w:rsidRPr="00734A51">
        <w:rPr>
          <w:rFonts w:ascii="Montserrat Medium" w:hAnsi="Montserrat Medium"/>
          <w:szCs w:val="22"/>
        </w:rPr>
        <w:t>SUB</w:t>
      </w:r>
      <w:r w:rsidR="005D72B7" w:rsidRPr="00734A51">
        <w:rPr>
          <w:rFonts w:ascii="Montserrat Medium" w:hAnsi="Montserrat Medium"/>
          <w:szCs w:val="22"/>
        </w:rPr>
        <w:t>R</w:t>
      </w:r>
      <w:r w:rsidRPr="00734A51">
        <w:rPr>
          <w:rFonts w:ascii="Montserrat Medium" w:hAnsi="Montserrat Medium"/>
          <w:szCs w:val="22"/>
        </w:rPr>
        <w:t xml:space="preserve">ECIPIENT </w:t>
      </w:r>
      <w:r w:rsidR="003F16EA" w:rsidRPr="00734A51">
        <w:rPr>
          <w:rFonts w:ascii="Montserrat Medium" w:hAnsi="Montserrat Medium"/>
          <w:szCs w:val="22"/>
        </w:rPr>
        <w:t>APPLICATTION</w:t>
      </w:r>
    </w:p>
    <w:p w14:paraId="4C09B517" w14:textId="77777777" w:rsidR="006F1188" w:rsidRDefault="00C72640" w:rsidP="00FB014A">
      <w:pPr>
        <w:rPr>
          <w:iCs/>
          <w:sz w:val="22"/>
          <w:szCs w:val="22"/>
        </w:rPr>
      </w:pPr>
      <w:r w:rsidRPr="00734A51">
        <w:rPr>
          <w:i/>
          <w:sz w:val="22"/>
          <w:szCs w:val="22"/>
        </w:rPr>
        <w:t>Sub</w:t>
      </w:r>
      <w:r w:rsidR="005D72B7" w:rsidRPr="00734A51">
        <w:rPr>
          <w:i/>
          <w:sz w:val="22"/>
          <w:szCs w:val="22"/>
        </w:rPr>
        <w:t>r</w:t>
      </w:r>
      <w:r w:rsidRPr="00734A51">
        <w:rPr>
          <w:i/>
          <w:sz w:val="22"/>
          <w:szCs w:val="22"/>
        </w:rPr>
        <w:t xml:space="preserve">ecipient is responsible for the administration of the ESG </w:t>
      </w:r>
      <w:r w:rsidR="00926D4B" w:rsidRPr="00734A51">
        <w:rPr>
          <w:i/>
          <w:sz w:val="22"/>
          <w:szCs w:val="22"/>
        </w:rPr>
        <w:t xml:space="preserve">funds </w:t>
      </w:r>
      <w:r w:rsidRPr="00734A51">
        <w:rPr>
          <w:i/>
          <w:sz w:val="22"/>
          <w:szCs w:val="22"/>
        </w:rPr>
        <w:t>and coordination of the ESG programs in the geographical jurisdiction.</w:t>
      </w:r>
      <w:r w:rsidR="005D72B7" w:rsidRPr="00734A51">
        <w:rPr>
          <w:i/>
          <w:sz w:val="22"/>
          <w:szCs w:val="22"/>
        </w:rPr>
        <w:t xml:space="preserve">  An ESG Agency application will also need to be submitted if the subrecipient agency p</w:t>
      </w:r>
      <w:r w:rsidR="00E064DA" w:rsidRPr="00734A51">
        <w:rPr>
          <w:i/>
          <w:sz w:val="22"/>
          <w:szCs w:val="22"/>
        </w:rPr>
        <w:t>lan</w:t>
      </w:r>
      <w:r w:rsidR="005D72B7" w:rsidRPr="00734A51">
        <w:rPr>
          <w:i/>
          <w:sz w:val="22"/>
          <w:szCs w:val="22"/>
        </w:rPr>
        <w:t>s to provide ESG funded services</w:t>
      </w:r>
      <w:r w:rsidR="00C859FC" w:rsidRPr="00734A51">
        <w:rPr>
          <w:i/>
          <w:sz w:val="22"/>
          <w:szCs w:val="22"/>
        </w:rPr>
        <w:t xml:space="preserve">. </w:t>
      </w:r>
      <w:r w:rsidR="005D72B7" w:rsidRPr="00FB014A">
        <w:rPr>
          <w:iCs/>
          <w:sz w:val="22"/>
          <w:szCs w:val="22"/>
        </w:rPr>
        <w:t xml:space="preserve"> </w:t>
      </w:r>
    </w:p>
    <w:p w14:paraId="77025295" w14:textId="77777777" w:rsidR="00C67E95" w:rsidRDefault="00C67E95" w:rsidP="00FB014A">
      <w:pPr>
        <w:rPr>
          <w:iCs/>
          <w:sz w:val="22"/>
          <w:szCs w:val="22"/>
        </w:rPr>
      </w:pPr>
    </w:p>
    <w:p w14:paraId="0ADD5364" w14:textId="705BD65C" w:rsidR="00C67E95" w:rsidRDefault="00C67E95" w:rsidP="00FB014A">
      <w:pPr>
        <w:rPr>
          <w:iCs/>
          <w:sz w:val="22"/>
          <w:szCs w:val="22"/>
        </w:rPr>
      </w:pPr>
      <w:r>
        <w:rPr>
          <w:iCs/>
          <w:sz w:val="22"/>
          <w:szCs w:val="22"/>
        </w:rPr>
        <w:t>***  The subrecipient application must be submitted with the ESG funded agency application(s)</w:t>
      </w:r>
    </w:p>
    <w:p w14:paraId="476507DC" w14:textId="77777777" w:rsidR="006F1188" w:rsidRDefault="006F1188" w:rsidP="00FB014A">
      <w:pPr>
        <w:rPr>
          <w:iCs/>
          <w:sz w:val="22"/>
          <w:szCs w:val="22"/>
        </w:rPr>
      </w:pPr>
    </w:p>
    <w:p w14:paraId="6899B6AF" w14:textId="283129F1" w:rsidR="00FB014A" w:rsidRDefault="006F1188" w:rsidP="00FB014A">
      <w:pPr>
        <w:rPr>
          <w:b/>
          <w:bCs/>
          <w:sz w:val="22"/>
          <w:szCs w:val="22"/>
        </w:rPr>
      </w:pPr>
      <w:r>
        <w:rPr>
          <w:iCs/>
          <w:sz w:val="22"/>
          <w:szCs w:val="22"/>
        </w:rPr>
        <w:t xml:space="preserve">*** </w:t>
      </w:r>
      <w:r w:rsidR="00FB014A" w:rsidRPr="00FB014A">
        <w:rPr>
          <w:b/>
          <w:bCs/>
          <w:iCs/>
          <w:sz w:val="22"/>
          <w:szCs w:val="22"/>
        </w:rPr>
        <w:t>The</w:t>
      </w:r>
      <w:r w:rsidR="00FB014A">
        <w:rPr>
          <w:b/>
          <w:bCs/>
          <w:sz w:val="22"/>
          <w:szCs w:val="22"/>
        </w:rPr>
        <w:t xml:space="preserve"> award of the 20</w:t>
      </w:r>
      <w:r w:rsidR="003502E7">
        <w:rPr>
          <w:b/>
          <w:bCs/>
          <w:sz w:val="22"/>
          <w:szCs w:val="22"/>
        </w:rPr>
        <w:t>26</w:t>
      </w:r>
      <w:r w:rsidR="00FB014A">
        <w:rPr>
          <w:b/>
          <w:bCs/>
          <w:sz w:val="22"/>
          <w:szCs w:val="22"/>
        </w:rPr>
        <w:t xml:space="preserve"> ESG funds is dependent on KHRC receiving </w:t>
      </w:r>
      <w:r>
        <w:rPr>
          <w:b/>
          <w:bCs/>
          <w:sz w:val="22"/>
          <w:szCs w:val="22"/>
        </w:rPr>
        <w:t xml:space="preserve">our allocation of </w:t>
      </w:r>
      <w:r w:rsidR="00FB014A">
        <w:rPr>
          <w:b/>
          <w:bCs/>
          <w:sz w:val="22"/>
          <w:szCs w:val="22"/>
        </w:rPr>
        <w:t>the federal 20</w:t>
      </w:r>
      <w:r w:rsidR="003502E7">
        <w:rPr>
          <w:b/>
          <w:bCs/>
          <w:sz w:val="22"/>
          <w:szCs w:val="22"/>
        </w:rPr>
        <w:t>26</w:t>
      </w:r>
      <w:r w:rsidR="00FB014A">
        <w:rPr>
          <w:b/>
          <w:bCs/>
          <w:sz w:val="22"/>
          <w:szCs w:val="22"/>
        </w:rPr>
        <w:t xml:space="preserve"> ESG funds.   If the 20</w:t>
      </w:r>
      <w:r w:rsidR="003502E7">
        <w:rPr>
          <w:b/>
          <w:bCs/>
          <w:sz w:val="22"/>
          <w:szCs w:val="22"/>
        </w:rPr>
        <w:t>26</w:t>
      </w:r>
      <w:r w:rsidR="00FB014A">
        <w:rPr>
          <w:b/>
          <w:bCs/>
          <w:sz w:val="22"/>
          <w:szCs w:val="22"/>
        </w:rPr>
        <w:t xml:space="preserve"> ESG funds are not allocated to KHRC, we will not be able to fund any applications.  </w:t>
      </w:r>
    </w:p>
    <w:p w14:paraId="07D2294B" w14:textId="257041A2" w:rsidR="00F036FB" w:rsidRPr="00734A51" w:rsidRDefault="00F036FB" w:rsidP="00F036FB">
      <w:pPr>
        <w:tabs>
          <w:tab w:val="left" w:pos="1035"/>
        </w:tabs>
        <w:rPr>
          <w:iCs/>
          <w:sz w:val="22"/>
          <w:szCs w:val="22"/>
        </w:rPr>
      </w:pPr>
      <w:r w:rsidRPr="00734A51">
        <w:rPr>
          <w:iCs/>
          <w:sz w:val="22"/>
          <w:szCs w:val="22"/>
        </w:rPr>
        <w:t xml:space="preserve"> </w:t>
      </w:r>
    </w:p>
    <w:p w14:paraId="41765565" w14:textId="012641AC" w:rsidR="00856C35" w:rsidRPr="00734A51" w:rsidRDefault="00C72640" w:rsidP="00856C35">
      <w:pPr>
        <w:pStyle w:val="Heading2"/>
        <w:rPr>
          <w:rFonts w:ascii="Montserrat Medium" w:hAnsi="Montserrat Medium"/>
          <w:szCs w:val="22"/>
        </w:rPr>
      </w:pPr>
      <w:r w:rsidRPr="00734A51">
        <w:rPr>
          <w:rFonts w:ascii="Montserrat Medium" w:hAnsi="Montserrat Medium"/>
          <w:szCs w:val="22"/>
        </w:rPr>
        <w:t xml:space="preserve"> </w:t>
      </w:r>
      <w:r w:rsidR="00E064DA" w:rsidRPr="00734A51">
        <w:rPr>
          <w:rFonts w:ascii="Montserrat Medium" w:hAnsi="Montserrat Medium"/>
          <w:szCs w:val="22"/>
        </w:rPr>
        <w:t>Subrecipient Agency</w:t>
      </w:r>
      <w:r w:rsidR="00856C35" w:rsidRPr="00734A51">
        <w:rPr>
          <w:rFonts w:ascii="Montserrat Medium" w:hAnsi="Montserrat Medium"/>
          <w:szCs w:val="22"/>
        </w:rPr>
        <w:t xml:space="preserve"> Information</w:t>
      </w:r>
    </w:p>
    <w:tbl>
      <w:tblPr>
        <w:tblStyle w:val="PlainTable3"/>
        <w:tblW w:w="5000" w:type="pct"/>
        <w:tblLayout w:type="fixed"/>
        <w:tblLook w:val="0620" w:firstRow="1" w:lastRow="0" w:firstColumn="0" w:lastColumn="0" w:noHBand="1" w:noVBand="1"/>
      </w:tblPr>
      <w:tblGrid>
        <w:gridCol w:w="1736"/>
        <w:gridCol w:w="4339"/>
        <w:gridCol w:w="675"/>
        <w:gridCol w:w="4050"/>
      </w:tblGrid>
      <w:tr w:rsidR="00C72640" w:rsidRPr="00734A51" w14:paraId="69CECA6F" w14:textId="77777777" w:rsidTr="00C72640">
        <w:trPr>
          <w:gridAfter w:val="2"/>
          <w:cnfStyle w:val="100000000000" w:firstRow="1" w:lastRow="0" w:firstColumn="0" w:lastColumn="0" w:oddVBand="0" w:evenVBand="0" w:oddHBand="0" w:evenHBand="0" w:firstRowFirstColumn="0" w:firstRowLastColumn="0" w:lastRowFirstColumn="0" w:lastRowLastColumn="0"/>
          <w:wAfter w:w="4410" w:type="dxa"/>
          <w:trHeight w:val="432"/>
        </w:trPr>
        <w:tc>
          <w:tcPr>
            <w:tcW w:w="1620" w:type="dxa"/>
          </w:tcPr>
          <w:p w14:paraId="73B6D656" w14:textId="1C3B7F2E" w:rsidR="00C72640" w:rsidRPr="00734A51" w:rsidRDefault="00C72640" w:rsidP="00490804">
            <w:pPr>
              <w:rPr>
                <w:sz w:val="22"/>
                <w:szCs w:val="22"/>
              </w:rPr>
            </w:pPr>
            <w:r w:rsidRPr="00734A51">
              <w:rPr>
                <w:sz w:val="22"/>
                <w:szCs w:val="22"/>
              </w:rPr>
              <w:t>Sub Recipient</w:t>
            </w:r>
          </w:p>
        </w:tc>
        <w:tc>
          <w:tcPr>
            <w:tcW w:w="4050" w:type="dxa"/>
            <w:tcBorders>
              <w:bottom w:val="single" w:sz="4" w:space="0" w:color="auto"/>
            </w:tcBorders>
          </w:tcPr>
          <w:p w14:paraId="32FB672B" w14:textId="77777777" w:rsidR="00C72640" w:rsidRDefault="00C72640" w:rsidP="00440CD8">
            <w:pPr>
              <w:pStyle w:val="FieldText"/>
              <w:rPr>
                <w:bCs w:val="0"/>
                <w:sz w:val="22"/>
                <w:szCs w:val="22"/>
              </w:rPr>
            </w:pPr>
          </w:p>
          <w:p w14:paraId="30517B89" w14:textId="77777777" w:rsidR="00D5770D" w:rsidRPr="00734A51" w:rsidRDefault="00D5770D" w:rsidP="00440CD8">
            <w:pPr>
              <w:pStyle w:val="FieldText"/>
              <w:rPr>
                <w:sz w:val="22"/>
                <w:szCs w:val="22"/>
              </w:rPr>
            </w:pPr>
          </w:p>
        </w:tc>
      </w:tr>
      <w:tr w:rsidR="00C72640" w:rsidRPr="00734A51" w14:paraId="62F75D89" w14:textId="77777777" w:rsidTr="00D654FA">
        <w:trPr>
          <w:trHeight w:val="467"/>
        </w:trPr>
        <w:tc>
          <w:tcPr>
            <w:tcW w:w="1620" w:type="dxa"/>
          </w:tcPr>
          <w:p w14:paraId="6FC3C785" w14:textId="77777777" w:rsidR="00CB635E" w:rsidRPr="00734A51" w:rsidRDefault="00CB635E" w:rsidP="00440CD8">
            <w:pPr>
              <w:rPr>
                <w:sz w:val="22"/>
                <w:szCs w:val="22"/>
              </w:rPr>
            </w:pPr>
          </w:p>
          <w:p w14:paraId="3D38FEC2" w14:textId="126CB761" w:rsidR="00C72640" w:rsidRPr="00734A51" w:rsidRDefault="00C72640" w:rsidP="00440CD8">
            <w:pPr>
              <w:rPr>
                <w:sz w:val="22"/>
                <w:szCs w:val="22"/>
              </w:rPr>
            </w:pPr>
            <w:r w:rsidRPr="00734A51">
              <w:rPr>
                <w:sz w:val="22"/>
                <w:szCs w:val="22"/>
              </w:rPr>
              <w:t>Authorized Representative</w:t>
            </w:r>
          </w:p>
        </w:tc>
        <w:tc>
          <w:tcPr>
            <w:tcW w:w="4050" w:type="dxa"/>
            <w:tcBorders>
              <w:top w:val="single" w:sz="4" w:space="0" w:color="auto"/>
              <w:bottom w:val="single" w:sz="4" w:space="0" w:color="auto"/>
            </w:tcBorders>
          </w:tcPr>
          <w:p w14:paraId="3882CE3D" w14:textId="77777777" w:rsidR="00C72640" w:rsidRPr="00734A51" w:rsidRDefault="00C72640" w:rsidP="00490804">
            <w:pPr>
              <w:pStyle w:val="Heading3"/>
              <w:rPr>
                <w:sz w:val="22"/>
                <w:szCs w:val="22"/>
              </w:rPr>
            </w:pPr>
          </w:p>
        </w:tc>
        <w:tc>
          <w:tcPr>
            <w:tcW w:w="630" w:type="dxa"/>
            <w:tcBorders>
              <w:top w:val="single" w:sz="4" w:space="0" w:color="auto"/>
            </w:tcBorders>
          </w:tcPr>
          <w:p w14:paraId="5DA6E00E" w14:textId="119DCC6D" w:rsidR="00C72640" w:rsidRPr="00734A51" w:rsidRDefault="00C72640" w:rsidP="00C72640">
            <w:pPr>
              <w:pStyle w:val="Heading3"/>
              <w:jc w:val="right"/>
              <w:rPr>
                <w:i w:val="0"/>
                <w:iCs/>
                <w:sz w:val="22"/>
                <w:szCs w:val="22"/>
              </w:rPr>
            </w:pPr>
            <w:r w:rsidRPr="00734A51">
              <w:rPr>
                <w:i w:val="0"/>
                <w:iCs/>
                <w:sz w:val="22"/>
                <w:szCs w:val="22"/>
              </w:rPr>
              <w:t xml:space="preserve"> Title</w:t>
            </w:r>
          </w:p>
        </w:tc>
        <w:tc>
          <w:tcPr>
            <w:tcW w:w="3780" w:type="dxa"/>
            <w:tcBorders>
              <w:top w:val="single" w:sz="4" w:space="0" w:color="auto"/>
              <w:bottom w:val="single" w:sz="4" w:space="0" w:color="auto"/>
            </w:tcBorders>
          </w:tcPr>
          <w:p w14:paraId="2524AAA0" w14:textId="32756B6C" w:rsidR="00C72640" w:rsidRPr="00734A51" w:rsidRDefault="00C72640" w:rsidP="00490804">
            <w:pPr>
              <w:pStyle w:val="Heading3"/>
              <w:rPr>
                <w:sz w:val="22"/>
                <w:szCs w:val="22"/>
              </w:rPr>
            </w:pPr>
          </w:p>
        </w:tc>
      </w:tr>
    </w:tbl>
    <w:p w14:paraId="3EC40AEA" w14:textId="77777777" w:rsidR="007C5AD8" w:rsidRDefault="007C5AD8">
      <w:pPr>
        <w:rPr>
          <w:sz w:val="22"/>
          <w:szCs w:val="22"/>
        </w:rPr>
      </w:pPr>
    </w:p>
    <w:p w14:paraId="753D3641" w14:textId="77777777" w:rsidR="007C5AD8" w:rsidRPr="005663AD" w:rsidRDefault="007C5AD8" w:rsidP="007C5AD8">
      <w:pPr>
        <w:autoSpaceDE w:val="0"/>
        <w:autoSpaceDN w:val="0"/>
        <w:adjustRightInd w:val="0"/>
        <w:spacing w:line="600" w:lineRule="auto"/>
        <w:rPr>
          <w:sz w:val="22"/>
          <w:szCs w:val="22"/>
        </w:rPr>
      </w:pPr>
      <w:r w:rsidRPr="00F5401B">
        <w:rPr>
          <w:szCs w:val="20"/>
        </w:rPr>
        <w:t>Unique Entity ID #:</w:t>
      </w:r>
      <w:r w:rsidRPr="005663AD">
        <w:rPr>
          <w:sz w:val="22"/>
          <w:szCs w:val="22"/>
        </w:rPr>
        <w:t xml:space="preserve"> _____________________</w:t>
      </w:r>
    </w:p>
    <w:p w14:paraId="48576422" w14:textId="77777777" w:rsidR="007C5AD8" w:rsidRPr="005663AD" w:rsidRDefault="007C5AD8" w:rsidP="007C5AD8">
      <w:pPr>
        <w:autoSpaceDE w:val="0"/>
        <w:autoSpaceDN w:val="0"/>
        <w:adjustRightInd w:val="0"/>
        <w:spacing w:line="600" w:lineRule="auto"/>
        <w:rPr>
          <w:sz w:val="22"/>
          <w:szCs w:val="22"/>
        </w:rPr>
      </w:pPr>
      <w:r w:rsidRPr="005663AD">
        <w:t>Street/P.O. Box:</w:t>
      </w:r>
      <w:r w:rsidRPr="005663AD">
        <w:rPr>
          <w:sz w:val="22"/>
          <w:szCs w:val="22"/>
        </w:rPr>
        <w:t xml:space="preserve">  ___________________________________________</w:t>
      </w:r>
      <w:r w:rsidRPr="005663AD">
        <w:rPr>
          <w:sz w:val="22"/>
          <w:szCs w:val="22"/>
        </w:rPr>
        <w:tab/>
      </w:r>
      <w:r w:rsidRPr="005663AD">
        <w:t>Phone #</w:t>
      </w:r>
      <w:r w:rsidRPr="005663AD">
        <w:rPr>
          <w:sz w:val="22"/>
          <w:szCs w:val="22"/>
        </w:rPr>
        <w:t xml:space="preserve"> _____________________________</w:t>
      </w:r>
    </w:p>
    <w:p w14:paraId="5BA94464" w14:textId="77777777" w:rsidR="007C5AD8" w:rsidRPr="005663AD" w:rsidRDefault="007C5AD8" w:rsidP="007C5AD8">
      <w:pPr>
        <w:autoSpaceDE w:val="0"/>
        <w:autoSpaceDN w:val="0"/>
        <w:adjustRightInd w:val="0"/>
        <w:spacing w:line="600" w:lineRule="auto"/>
      </w:pPr>
      <w:r w:rsidRPr="005663AD">
        <w:t>City: _____</w:t>
      </w:r>
      <w:r>
        <w:t>_______</w:t>
      </w:r>
      <w:r w:rsidRPr="005663AD">
        <w:t xml:space="preserve">_______ State: </w:t>
      </w:r>
      <w:r>
        <w:t>___</w:t>
      </w:r>
      <w:r w:rsidRPr="005663AD">
        <w:t>___________ Zip: __</w:t>
      </w:r>
      <w:r>
        <w:t>____</w:t>
      </w:r>
      <w:r w:rsidRPr="005663AD">
        <w:t>_________ County: __</w:t>
      </w:r>
      <w:r>
        <w:t>____________________</w:t>
      </w:r>
      <w:r w:rsidRPr="005663AD">
        <w:t>___________</w:t>
      </w:r>
    </w:p>
    <w:p w14:paraId="368D5DB1" w14:textId="77777777" w:rsidR="007C5AD8" w:rsidRPr="005663AD" w:rsidRDefault="007C5AD8" w:rsidP="007C5AD8">
      <w:pPr>
        <w:autoSpaceDE w:val="0"/>
        <w:autoSpaceDN w:val="0"/>
        <w:adjustRightInd w:val="0"/>
        <w:spacing w:line="600" w:lineRule="auto"/>
      </w:pPr>
      <w:r w:rsidRPr="005663AD">
        <w:t>ESG Contact Person: (name and title): ________________________________________</w:t>
      </w:r>
      <w:r>
        <w:t>_____________________________</w:t>
      </w:r>
    </w:p>
    <w:p w14:paraId="685022D8" w14:textId="77777777" w:rsidR="007C5AD8" w:rsidRDefault="007C5AD8" w:rsidP="007C5AD8">
      <w:pPr>
        <w:autoSpaceDE w:val="0"/>
        <w:autoSpaceDN w:val="0"/>
        <w:adjustRightInd w:val="0"/>
        <w:spacing w:line="600" w:lineRule="auto"/>
      </w:pPr>
      <w:r w:rsidRPr="005663AD">
        <w:t>Email of ESG Contact Person: _______________</w:t>
      </w:r>
      <w:r>
        <w:t>_______</w:t>
      </w:r>
      <w:r w:rsidRPr="005663AD">
        <w:t>________ Phone # _</w:t>
      </w:r>
      <w:r>
        <w:t>_____________________</w:t>
      </w:r>
      <w:r w:rsidRPr="005663AD">
        <w:t>________________</w:t>
      </w:r>
    </w:p>
    <w:p w14:paraId="1434CB40" w14:textId="2F17D1AD" w:rsidR="00320E3F" w:rsidRPr="007C5AD8" w:rsidRDefault="007C5AD8" w:rsidP="007C5AD8">
      <w:r>
        <w:t>The d</w:t>
      </w:r>
      <w:r w:rsidR="00F036FB" w:rsidRPr="007C5AD8">
        <w:t>ate of</w:t>
      </w:r>
      <w:r w:rsidRPr="007C5AD8">
        <w:t xml:space="preserve"> your agency’s</w:t>
      </w:r>
      <w:r w:rsidR="00F036FB" w:rsidRPr="007C5AD8">
        <w:t xml:space="preserve"> last single audit</w:t>
      </w:r>
      <w:r w:rsidR="00867621" w:rsidRPr="007C5AD8">
        <w:t>?</w:t>
      </w:r>
      <w:r w:rsidR="00123091" w:rsidRPr="007C5AD8">
        <w:t xml:space="preserve"> </w:t>
      </w:r>
      <w:r w:rsidR="00320E3F" w:rsidRPr="00734A51">
        <w:rPr>
          <w:noProof/>
        </w:rPr>
        <w:drawing>
          <wp:inline distT="0" distB="0" distL="0" distR="0" wp14:anchorId="412EE0CD" wp14:editId="0866DB5E">
            <wp:extent cx="2560320" cy="12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20" cy="12065"/>
                    </a:xfrm>
                    <a:prstGeom prst="rect">
                      <a:avLst/>
                    </a:prstGeom>
                    <a:noFill/>
                  </pic:spPr>
                </pic:pic>
              </a:graphicData>
            </a:graphic>
          </wp:inline>
        </w:drawing>
      </w:r>
      <w:r w:rsidR="00320E3F" w:rsidRPr="007C5AD8">
        <w:t xml:space="preserve">   </w:t>
      </w:r>
    </w:p>
    <w:p w14:paraId="5A8D3D5C" w14:textId="77777777" w:rsidR="00C67E95" w:rsidRDefault="00C67E95" w:rsidP="007C5AD8"/>
    <w:p w14:paraId="64C76468" w14:textId="11AE12EC" w:rsidR="00F036FB" w:rsidRPr="007C5AD8" w:rsidRDefault="00F036FB" w:rsidP="00C67E95">
      <w:pPr>
        <w:spacing w:line="480" w:lineRule="auto"/>
      </w:pPr>
      <w:r w:rsidRPr="007C5AD8">
        <w:t>Were there any findings</w:t>
      </w:r>
      <w:r w:rsidR="007C5AD8">
        <w:t xml:space="preserve"> or </w:t>
      </w:r>
      <w:proofErr w:type="gramStart"/>
      <w:r w:rsidR="007C5AD8">
        <w:t>questioned</w:t>
      </w:r>
      <w:proofErr w:type="gramEnd"/>
      <w:r w:rsidR="007C5AD8">
        <w:t xml:space="preserve"> costs</w:t>
      </w:r>
      <w:r w:rsidR="00867621" w:rsidRPr="007C5AD8">
        <w:t>?</w:t>
      </w:r>
      <w:r w:rsidR="00121308" w:rsidRPr="007C5AD8">
        <w:t xml:space="preserve"> </w:t>
      </w:r>
      <w:r w:rsidR="00C67E9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471281" w14:textId="77777777" w:rsidR="00673C45" w:rsidRDefault="00673C45" w:rsidP="00C67E95">
      <w:pPr>
        <w:pStyle w:val="ListParagraph"/>
        <w:spacing w:line="480" w:lineRule="auto"/>
        <w:rPr>
          <w:rFonts w:ascii="Montserrat Medium" w:hAnsi="Montserrat Medium"/>
        </w:rPr>
      </w:pPr>
    </w:p>
    <w:p w14:paraId="4C899190" w14:textId="77777777" w:rsidR="007C5AD8" w:rsidRDefault="007C5AD8" w:rsidP="00673C45">
      <w:pPr>
        <w:pStyle w:val="ListParagraph"/>
        <w:rPr>
          <w:rFonts w:ascii="Montserrat Medium" w:hAnsi="Montserrat Medium"/>
        </w:rPr>
      </w:pPr>
    </w:p>
    <w:p w14:paraId="6CE3D736" w14:textId="77777777" w:rsidR="007C5AD8" w:rsidRDefault="007C5AD8" w:rsidP="00673C45">
      <w:pPr>
        <w:pStyle w:val="ListParagraph"/>
        <w:rPr>
          <w:rFonts w:ascii="Montserrat Medium" w:hAnsi="Montserrat Medium"/>
        </w:rPr>
      </w:pPr>
    </w:p>
    <w:p w14:paraId="13A74B56" w14:textId="322330D9" w:rsidR="007C5AD8" w:rsidRPr="00C67E95" w:rsidRDefault="00C67E95" w:rsidP="00C67E95">
      <w:pPr>
        <w:pStyle w:val="ListParagraph"/>
        <w:shd w:val="clear" w:color="auto" w:fill="000000" w:themeFill="text1"/>
        <w:jc w:val="center"/>
        <w:rPr>
          <w:rFonts w:ascii="Montserrat Medium" w:hAnsi="Montserrat Medium"/>
          <w:b/>
          <w:bCs/>
        </w:rPr>
      </w:pPr>
      <w:r w:rsidRPr="00C67E95">
        <w:rPr>
          <w:rFonts w:ascii="Montserrat Medium" w:hAnsi="Montserrat Medium"/>
          <w:b/>
          <w:bCs/>
        </w:rPr>
        <w:t>Narrative Section:</w:t>
      </w:r>
    </w:p>
    <w:p w14:paraId="42EAC360" w14:textId="77777777" w:rsidR="00C67E95" w:rsidRDefault="00C67E95" w:rsidP="007C5AD8">
      <w:pPr>
        <w:pStyle w:val="ListParagraph"/>
        <w:rPr>
          <w:rFonts w:ascii="Montserrat Medium" w:hAnsi="Montserrat Medium"/>
        </w:rPr>
      </w:pPr>
    </w:p>
    <w:p w14:paraId="6CA6DC4C" w14:textId="5DC61883" w:rsidR="00F036FB" w:rsidRDefault="00F036FB" w:rsidP="00123091">
      <w:pPr>
        <w:pStyle w:val="ListParagraph"/>
        <w:numPr>
          <w:ilvl w:val="0"/>
          <w:numId w:val="30"/>
        </w:numPr>
        <w:rPr>
          <w:rFonts w:ascii="Montserrat Medium" w:hAnsi="Montserrat Medium"/>
        </w:rPr>
      </w:pPr>
      <w:r w:rsidRPr="00734A51">
        <w:rPr>
          <w:rFonts w:ascii="Montserrat Medium" w:hAnsi="Montserrat Medium"/>
        </w:rPr>
        <w:t>Please list other federal grants you receive</w:t>
      </w:r>
      <w:r w:rsidR="00926D4B" w:rsidRPr="00734A51">
        <w:rPr>
          <w:rFonts w:ascii="Montserrat Medium" w:hAnsi="Montserrat Medium"/>
        </w:rPr>
        <w:t>:</w:t>
      </w:r>
    </w:p>
    <w:p w14:paraId="0E57F732" w14:textId="0944CE49" w:rsidR="000B6236" w:rsidRDefault="000B6236" w:rsidP="000B6236">
      <w:pPr>
        <w:pStyle w:val="ListParagraph"/>
        <w:rPr>
          <w:rFonts w:ascii="Montserrat Medium" w:hAnsi="Montserrat Medium"/>
        </w:rPr>
      </w:pPr>
    </w:p>
    <w:p w14:paraId="392E732B" w14:textId="3B365120" w:rsidR="00F036FB" w:rsidRDefault="00F036FB" w:rsidP="00123091">
      <w:pPr>
        <w:pStyle w:val="ListParagraph"/>
        <w:numPr>
          <w:ilvl w:val="0"/>
          <w:numId w:val="30"/>
        </w:numPr>
        <w:rPr>
          <w:rFonts w:ascii="Montserrat Medium" w:hAnsi="Montserrat Medium"/>
        </w:rPr>
      </w:pPr>
      <w:r w:rsidRPr="00734A51">
        <w:rPr>
          <w:rFonts w:ascii="Montserrat Medium" w:hAnsi="Montserrat Medium"/>
        </w:rPr>
        <w:t>Have there been recent changes in key staff positions in the last two years</w:t>
      </w:r>
      <w:r w:rsidR="00926D4B" w:rsidRPr="00734A51">
        <w:rPr>
          <w:rFonts w:ascii="Montserrat Medium" w:hAnsi="Montserrat Medium"/>
        </w:rPr>
        <w:t>?</w:t>
      </w:r>
    </w:p>
    <w:p w14:paraId="646D9982" w14:textId="77777777" w:rsidR="0016056A" w:rsidRDefault="0016056A" w:rsidP="0016056A">
      <w:pPr>
        <w:pStyle w:val="ListParagraph"/>
        <w:rPr>
          <w:rFonts w:ascii="Montserrat Medium" w:hAnsi="Montserrat Medium"/>
        </w:rPr>
      </w:pPr>
    </w:p>
    <w:p w14:paraId="39180062" w14:textId="77777777" w:rsidR="002E5B36" w:rsidRDefault="00F036FB" w:rsidP="0044633F">
      <w:pPr>
        <w:pStyle w:val="ListParagraph"/>
        <w:numPr>
          <w:ilvl w:val="0"/>
          <w:numId w:val="30"/>
        </w:numPr>
        <w:rPr>
          <w:rFonts w:ascii="Montserrat Medium" w:hAnsi="Montserrat Medium"/>
        </w:rPr>
      </w:pPr>
      <w:r w:rsidRPr="002E5B36">
        <w:rPr>
          <w:rFonts w:ascii="Montserrat Medium" w:hAnsi="Montserrat Medium"/>
        </w:rPr>
        <w:t>Have there been any significant changes to your financial system in the last two yea</w:t>
      </w:r>
      <w:r w:rsidR="00C555F6" w:rsidRPr="002E5B36">
        <w:rPr>
          <w:rFonts w:ascii="Montserrat Medium" w:hAnsi="Montserrat Medium"/>
        </w:rPr>
        <w:t>rs</w:t>
      </w:r>
      <w:r w:rsidR="00926D4B" w:rsidRPr="002E5B36">
        <w:rPr>
          <w:rFonts w:ascii="Montserrat Medium" w:hAnsi="Montserrat Medium"/>
        </w:rPr>
        <w:t>?</w:t>
      </w:r>
    </w:p>
    <w:p w14:paraId="68D3744F" w14:textId="77777777" w:rsidR="002E5B36" w:rsidRPr="002E5B36" w:rsidRDefault="002E5B36" w:rsidP="002E5B36">
      <w:pPr>
        <w:pStyle w:val="ListParagraph"/>
        <w:rPr>
          <w:rFonts w:ascii="Montserrat Medium" w:hAnsi="Montserrat Medium"/>
        </w:rPr>
      </w:pPr>
    </w:p>
    <w:p w14:paraId="4783F995" w14:textId="77777777" w:rsidR="002E5B36" w:rsidRDefault="003D586D" w:rsidP="009728C6">
      <w:pPr>
        <w:pStyle w:val="ListParagraph"/>
        <w:numPr>
          <w:ilvl w:val="0"/>
          <w:numId w:val="30"/>
        </w:numPr>
        <w:rPr>
          <w:rFonts w:ascii="Montserrat Medium" w:hAnsi="Montserrat Medium"/>
        </w:rPr>
      </w:pPr>
      <w:r w:rsidRPr="002E5B36">
        <w:rPr>
          <w:rFonts w:ascii="Montserrat Medium" w:hAnsi="Montserrat Medium"/>
        </w:rPr>
        <w:t>Statement of Need for ESG funds in the service area</w:t>
      </w:r>
    </w:p>
    <w:p w14:paraId="2D0A945C" w14:textId="77777777" w:rsidR="002E5B36" w:rsidRPr="002E5B36" w:rsidRDefault="002E5B36" w:rsidP="002E5B36">
      <w:pPr>
        <w:pStyle w:val="ListParagraph"/>
        <w:rPr>
          <w:rFonts w:ascii="Montserrat Medium" w:hAnsi="Montserrat Medium"/>
        </w:rPr>
      </w:pPr>
    </w:p>
    <w:p w14:paraId="3F781C0C" w14:textId="77777777" w:rsidR="00D5770D" w:rsidRDefault="003D586D" w:rsidP="006E6D26">
      <w:pPr>
        <w:pStyle w:val="ListParagraph"/>
        <w:numPr>
          <w:ilvl w:val="0"/>
          <w:numId w:val="30"/>
        </w:numPr>
        <w:rPr>
          <w:rFonts w:ascii="Montserrat Medium" w:hAnsi="Montserrat Medium"/>
        </w:rPr>
      </w:pPr>
      <w:r w:rsidRPr="00D5770D">
        <w:rPr>
          <w:rFonts w:ascii="Montserrat Medium" w:hAnsi="Montserrat Medium"/>
        </w:rPr>
        <w:t>Please provide an overview of how ESG funds will be used in your service area/ jurisdiction</w:t>
      </w:r>
      <w:r w:rsidR="00DC215B" w:rsidRPr="00D5770D">
        <w:rPr>
          <w:rFonts w:ascii="Montserrat Medium" w:hAnsi="Montserrat Medium"/>
        </w:rPr>
        <w:t xml:space="preserve"> to address the need.  </w:t>
      </w:r>
      <w:r w:rsidR="001145EB" w:rsidRPr="00D5770D">
        <w:rPr>
          <w:rFonts w:ascii="Montserrat Medium" w:hAnsi="Montserrat Medium"/>
        </w:rPr>
        <w:t xml:space="preserve">  </w:t>
      </w:r>
    </w:p>
    <w:p w14:paraId="7DD8D20C" w14:textId="77777777" w:rsidR="00D5770D" w:rsidRPr="00D5770D" w:rsidRDefault="00D5770D" w:rsidP="00D5770D">
      <w:pPr>
        <w:pStyle w:val="ListParagraph"/>
        <w:rPr>
          <w:rFonts w:ascii="Montserrat Medium" w:hAnsi="Montserrat Medium"/>
        </w:rPr>
      </w:pPr>
    </w:p>
    <w:p w14:paraId="4C5838EA" w14:textId="04EAD19D" w:rsidR="009C7657" w:rsidRPr="00D5770D" w:rsidRDefault="009C7657" w:rsidP="006E6D26">
      <w:pPr>
        <w:pStyle w:val="ListParagraph"/>
        <w:numPr>
          <w:ilvl w:val="0"/>
          <w:numId w:val="30"/>
        </w:numPr>
        <w:rPr>
          <w:rFonts w:ascii="Montserrat Medium" w:hAnsi="Montserrat Medium"/>
        </w:rPr>
      </w:pPr>
      <w:r w:rsidRPr="00D5770D">
        <w:rPr>
          <w:rFonts w:ascii="Montserrat Medium" w:hAnsi="Montserrat Medium"/>
        </w:rPr>
        <w:t xml:space="preserve">Please describe how the ESG funded agencies in the proposed service area will collaborate with each other and with other community agencies.   </w:t>
      </w:r>
      <w:r w:rsidR="00944EE7" w:rsidRPr="00D5770D">
        <w:rPr>
          <w:rFonts w:ascii="Montserrat Medium" w:hAnsi="Montserrat Medium"/>
        </w:rPr>
        <w:t xml:space="preserve">If your agency plans to provide the ESG services, describe how your agency will collaborate with other homeless service providers in the community.  </w:t>
      </w:r>
    </w:p>
    <w:p w14:paraId="129F2EB9" w14:textId="4F494BDA" w:rsidR="003A0A76" w:rsidRDefault="003A0A76" w:rsidP="003A0A76">
      <w:pPr>
        <w:pStyle w:val="ListParagraph"/>
        <w:rPr>
          <w:rFonts w:ascii="Montserrat Medium" w:hAnsi="Montserrat Medium"/>
        </w:rPr>
      </w:pPr>
    </w:p>
    <w:p w14:paraId="494D2160" w14:textId="20353375" w:rsidR="00123091" w:rsidRPr="00734A51" w:rsidRDefault="005F57A5" w:rsidP="00123091">
      <w:pPr>
        <w:pStyle w:val="ListParagraph"/>
        <w:numPr>
          <w:ilvl w:val="0"/>
          <w:numId w:val="30"/>
        </w:numPr>
        <w:rPr>
          <w:rFonts w:ascii="Montserrat Medium" w:hAnsi="Montserrat Medium"/>
        </w:rPr>
      </w:pPr>
      <w:r w:rsidRPr="00734A51">
        <w:rPr>
          <w:rFonts w:ascii="Montserrat Medium" w:hAnsi="Montserrat Medium"/>
        </w:rPr>
        <w:t>If the subrecipient plans to pass through the ESG funds to community agencies, describe your outreach</w:t>
      </w:r>
      <w:r w:rsidR="00070EF2" w:rsidRPr="00734A51">
        <w:rPr>
          <w:rFonts w:ascii="Montserrat Medium" w:hAnsi="Montserrat Medium"/>
        </w:rPr>
        <w:t xml:space="preserve"> efforts</w:t>
      </w:r>
      <w:r w:rsidRPr="00734A51">
        <w:rPr>
          <w:rFonts w:ascii="Montserrat Medium" w:hAnsi="Montserrat Medium"/>
        </w:rPr>
        <w:t xml:space="preserve"> and process to identify the agencies to include in the application.    </w:t>
      </w:r>
      <w:r w:rsidR="00944EE7">
        <w:rPr>
          <w:rFonts w:ascii="Montserrat Medium" w:hAnsi="Montserrat Medium"/>
        </w:rPr>
        <w:t xml:space="preserve">If you plan to provide the ESG funded services, describe how you determined the need for the ESG funds.   </w:t>
      </w:r>
    </w:p>
    <w:p w14:paraId="2D173139" w14:textId="7C6B025F" w:rsidR="00121308" w:rsidRDefault="00121308" w:rsidP="00123091">
      <w:pPr>
        <w:pStyle w:val="ListParagraph"/>
        <w:rPr>
          <w:rFonts w:ascii="Montserrat Medium" w:hAnsi="Montserrat Medium"/>
        </w:rPr>
      </w:pPr>
    </w:p>
    <w:p w14:paraId="2B12C823" w14:textId="77777777" w:rsidR="00A55471" w:rsidRDefault="005F57A5" w:rsidP="009C5AA7">
      <w:pPr>
        <w:pStyle w:val="ListParagraph"/>
        <w:numPr>
          <w:ilvl w:val="0"/>
          <w:numId w:val="30"/>
        </w:numPr>
        <w:rPr>
          <w:rFonts w:ascii="Montserrat Medium" w:hAnsi="Montserrat Medium"/>
        </w:rPr>
      </w:pPr>
      <w:r w:rsidRPr="00A55471">
        <w:rPr>
          <w:rFonts w:ascii="Montserrat Medium" w:hAnsi="Montserrat Medium"/>
        </w:rPr>
        <w:t xml:space="preserve">Describe how you, as the </w:t>
      </w:r>
      <w:r w:rsidR="00C859FC" w:rsidRPr="00A55471">
        <w:rPr>
          <w:rFonts w:ascii="Montserrat Medium" w:hAnsi="Montserrat Medium"/>
        </w:rPr>
        <w:t>pass-through</w:t>
      </w:r>
      <w:r w:rsidRPr="00A55471">
        <w:rPr>
          <w:rFonts w:ascii="Montserrat Medium" w:hAnsi="Montserrat Medium"/>
        </w:rPr>
        <w:t xml:space="preserve"> agency, will ensure the ESG funded agencies adhere to ESG regulations, Uniform Guidance and the KHRC ESG Policy Manual.  </w:t>
      </w:r>
      <w:r w:rsidR="00944EE7" w:rsidRPr="00A55471">
        <w:rPr>
          <w:rFonts w:ascii="Montserrat Medium" w:hAnsi="Montserrat Medium"/>
        </w:rPr>
        <w:t xml:space="preserve">If you plan to provide the ESG services directly instead of passing through to a </w:t>
      </w:r>
      <w:proofErr w:type="spellStart"/>
      <w:r w:rsidR="00944EE7" w:rsidRPr="00A55471">
        <w:rPr>
          <w:rFonts w:ascii="Montserrat Medium" w:hAnsi="Montserrat Medium"/>
        </w:rPr>
        <w:t>subawardee</w:t>
      </w:r>
      <w:proofErr w:type="spellEnd"/>
      <w:r w:rsidR="00944EE7" w:rsidRPr="00A55471">
        <w:rPr>
          <w:rFonts w:ascii="Montserrat Medium" w:hAnsi="Montserrat Medium"/>
        </w:rPr>
        <w:t xml:space="preserve">, describe how you will ensure your program adheres to ESG regulations, Uniform Guidance and the KHRC ESG Policy Manual.   </w:t>
      </w:r>
    </w:p>
    <w:p w14:paraId="0A94A07D" w14:textId="77777777" w:rsidR="00A55471" w:rsidRPr="00A55471" w:rsidRDefault="00A55471" w:rsidP="00A55471">
      <w:pPr>
        <w:pStyle w:val="ListParagraph"/>
        <w:rPr>
          <w:rFonts w:ascii="Montserrat Medium" w:hAnsi="Montserrat Medium"/>
        </w:rPr>
      </w:pPr>
    </w:p>
    <w:p w14:paraId="44F4CB0A" w14:textId="77777777" w:rsidR="00A55471" w:rsidRDefault="007E700D" w:rsidP="00AF01D7">
      <w:pPr>
        <w:pStyle w:val="ListParagraph"/>
        <w:numPr>
          <w:ilvl w:val="0"/>
          <w:numId w:val="30"/>
        </w:numPr>
        <w:rPr>
          <w:rFonts w:ascii="Montserrat Medium" w:hAnsi="Montserrat Medium"/>
        </w:rPr>
      </w:pPr>
      <w:r w:rsidRPr="00A55471">
        <w:rPr>
          <w:rFonts w:ascii="Montserrat Medium" w:hAnsi="Montserrat Medium"/>
        </w:rPr>
        <w:t>Provide a description of your project</w:t>
      </w:r>
      <w:r w:rsidR="00175BA5" w:rsidRPr="00A55471">
        <w:rPr>
          <w:rFonts w:ascii="Montserrat Medium" w:hAnsi="Montserrat Medium"/>
        </w:rPr>
        <w:t xml:space="preserve">.   This description will be used for reporting purposes.  </w:t>
      </w:r>
    </w:p>
    <w:p w14:paraId="7E1E2728" w14:textId="77777777" w:rsidR="00A55471" w:rsidRPr="00A55471" w:rsidRDefault="00A55471" w:rsidP="00A55471">
      <w:pPr>
        <w:pStyle w:val="ListParagraph"/>
        <w:rPr>
          <w:rFonts w:ascii="Montserrat Medium" w:hAnsi="Montserrat Medium"/>
        </w:rPr>
      </w:pPr>
    </w:p>
    <w:p w14:paraId="02F40F17" w14:textId="41FDE988" w:rsidR="007C5AD8" w:rsidRPr="00A55471" w:rsidRDefault="007C5AD8" w:rsidP="00AF01D7">
      <w:pPr>
        <w:pStyle w:val="ListParagraph"/>
        <w:numPr>
          <w:ilvl w:val="0"/>
          <w:numId w:val="30"/>
        </w:numPr>
        <w:rPr>
          <w:rFonts w:ascii="Montserrat Medium" w:hAnsi="Montserrat Medium"/>
        </w:rPr>
      </w:pPr>
      <w:r w:rsidRPr="00A55471">
        <w:rPr>
          <w:rFonts w:ascii="Montserrat Medium" w:hAnsi="Montserrat Medium"/>
        </w:rPr>
        <w:t xml:space="preserve">List the agency name and contact information for the agencies included in this application that will receive a subaward of ESG funds </w:t>
      </w:r>
    </w:p>
    <w:p w14:paraId="0A8C9CF6" w14:textId="4F6E3427" w:rsidR="000B6236" w:rsidRDefault="000B6236" w:rsidP="000B6236"/>
    <w:p w14:paraId="4BBC0567" w14:textId="77777777" w:rsidR="002E5B36" w:rsidRDefault="002E5B36" w:rsidP="000B6236"/>
    <w:p w14:paraId="7DCF0AA0" w14:textId="77777777" w:rsidR="00D5770D" w:rsidRDefault="00D5770D" w:rsidP="000B6236"/>
    <w:p w14:paraId="0DEB24F3" w14:textId="77777777" w:rsidR="00D5770D" w:rsidRDefault="00D5770D" w:rsidP="000B6236"/>
    <w:p w14:paraId="58396569" w14:textId="77777777" w:rsidR="00C67E95" w:rsidRDefault="00C67E95" w:rsidP="000B6236"/>
    <w:p w14:paraId="337EF5C5" w14:textId="77777777" w:rsidR="00C67E95" w:rsidRDefault="00C67E95" w:rsidP="000B6236"/>
    <w:p w14:paraId="2CC70527" w14:textId="77777777" w:rsidR="00D5770D" w:rsidRDefault="00D5770D" w:rsidP="000B6236"/>
    <w:p w14:paraId="2BEB2077" w14:textId="77777777" w:rsidR="002E5B36" w:rsidRDefault="002E5B36" w:rsidP="000B6236"/>
    <w:p w14:paraId="02C1A300" w14:textId="5996F2B7" w:rsidR="000B6236" w:rsidRDefault="000B6236" w:rsidP="000B6236"/>
    <w:p w14:paraId="1153F8A8" w14:textId="444A6703" w:rsidR="00123091" w:rsidRPr="00A55471" w:rsidRDefault="005F57A5" w:rsidP="000B6236">
      <w:pPr>
        <w:rPr>
          <w:sz w:val="22"/>
          <w:szCs w:val="22"/>
        </w:rPr>
      </w:pPr>
      <w:r w:rsidRPr="009C7657">
        <w:lastRenderedPageBreak/>
        <w:t xml:space="preserve">   </w:t>
      </w:r>
      <w:r w:rsidR="00070EF2" w:rsidRPr="00A55471">
        <w:rPr>
          <w:sz w:val="22"/>
          <w:szCs w:val="22"/>
        </w:rPr>
        <w:t xml:space="preserve">Complete the table below listing all agencies included in this application.  </w:t>
      </w:r>
    </w:p>
    <w:p w14:paraId="4CA38565" w14:textId="1ABEF8A3" w:rsidR="00330050" w:rsidRPr="00734A51" w:rsidRDefault="003B23F1" w:rsidP="00330050">
      <w:pPr>
        <w:pStyle w:val="Heading2"/>
        <w:rPr>
          <w:rFonts w:ascii="Montserrat Medium" w:hAnsi="Montserrat Medium"/>
          <w:szCs w:val="22"/>
        </w:rPr>
      </w:pPr>
      <w:r w:rsidRPr="00734A51">
        <w:rPr>
          <w:rFonts w:ascii="Montserrat Medium" w:hAnsi="Montserrat Medium"/>
          <w:szCs w:val="22"/>
        </w:rPr>
        <w:t>Total ESG REQUEST (all applying agencies)</w:t>
      </w:r>
    </w:p>
    <w:p w14:paraId="517DE9FA" w14:textId="3DA08F38" w:rsidR="00330050" w:rsidRDefault="00330050">
      <w:pPr>
        <w:rPr>
          <w:sz w:val="22"/>
          <w:szCs w:val="22"/>
        </w:rPr>
      </w:pPr>
    </w:p>
    <w:tbl>
      <w:tblPr>
        <w:tblW w:w="5139" w:type="pct"/>
        <w:tblInd w:w="-285" w:type="dxa"/>
        <w:tblLook w:val="04A0" w:firstRow="1" w:lastRow="0" w:firstColumn="1" w:lastColumn="0" w:noHBand="0" w:noVBand="1"/>
      </w:tblPr>
      <w:tblGrid>
        <w:gridCol w:w="1886"/>
        <w:gridCol w:w="1273"/>
        <w:gridCol w:w="1251"/>
        <w:gridCol w:w="1452"/>
        <w:gridCol w:w="1614"/>
        <w:gridCol w:w="1076"/>
        <w:gridCol w:w="1262"/>
        <w:gridCol w:w="1255"/>
      </w:tblGrid>
      <w:tr w:rsidR="000B6236" w:rsidRPr="00734A51" w14:paraId="2EEBB662" w14:textId="77777777" w:rsidTr="000B6236">
        <w:trPr>
          <w:trHeight w:val="600"/>
        </w:trPr>
        <w:tc>
          <w:tcPr>
            <w:tcW w:w="852" w:type="pct"/>
            <w:tcBorders>
              <w:top w:val="single" w:sz="12" w:space="0" w:color="auto"/>
              <w:left w:val="single" w:sz="12" w:space="0" w:color="auto"/>
              <w:bottom w:val="single" w:sz="12" w:space="0" w:color="auto"/>
              <w:right w:val="single" w:sz="4" w:space="0" w:color="auto"/>
            </w:tcBorders>
            <w:vAlign w:val="bottom"/>
            <w:hideMark/>
          </w:tcPr>
          <w:p w14:paraId="62D16A09" w14:textId="7563F22F" w:rsidR="003D586D" w:rsidRPr="00734A51" w:rsidRDefault="003D586D" w:rsidP="00C15616">
            <w:pPr>
              <w:jc w:val="center"/>
              <w:rPr>
                <w:color w:val="000000"/>
                <w:sz w:val="22"/>
                <w:szCs w:val="22"/>
              </w:rPr>
            </w:pPr>
            <w:r w:rsidRPr="00734A51">
              <w:rPr>
                <w:color w:val="000000"/>
                <w:sz w:val="22"/>
                <w:szCs w:val="22"/>
              </w:rPr>
              <w:t>ESG Funded Agency</w:t>
            </w:r>
          </w:p>
        </w:tc>
        <w:tc>
          <w:tcPr>
            <w:tcW w:w="575" w:type="pct"/>
            <w:tcBorders>
              <w:top w:val="single" w:sz="12" w:space="0" w:color="auto"/>
              <w:left w:val="nil"/>
              <w:bottom w:val="single" w:sz="12" w:space="0" w:color="auto"/>
              <w:right w:val="single" w:sz="4" w:space="0" w:color="auto"/>
            </w:tcBorders>
            <w:vAlign w:val="bottom"/>
            <w:hideMark/>
          </w:tcPr>
          <w:p w14:paraId="16DDD362" w14:textId="77777777" w:rsidR="003D586D" w:rsidRPr="00734A51" w:rsidRDefault="003D586D" w:rsidP="00C15616">
            <w:pPr>
              <w:jc w:val="center"/>
              <w:rPr>
                <w:color w:val="000000"/>
                <w:sz w:val="22"/>
                <w:szCs w:val="22"/>
              </w:rPr>
            </w:pPr>
            <w:r w:rsidRPr="00734A51">
              <w:rPr>
                <w:color w:val="000000"/>
                <w:sz w:val="22"/>
                <w:szCs w:val="22"/>
              </w:rPr>
              <w:t>Street          Outreach</w:t>
            </w:r>
          </w:p>
        </w:tc>
        <w:tc>
          <w:tcPr>
            <w:tcW w:w="565" w:type="pct"/>
            <w:tcBorders>
              <w:top w:val="single" w:sz="12" w:space="0" w:color="auto"/>
              <w:left w:val="nil"/>
              <w:bottom w:val="single" w:sz="12" w:space="0" w:color="auto"/>
              <w:right w:val="single" w:sz="4" w:space="0" w:color="auto"/>
            </w:tcBorders>
            <w:vAlign w:val="bottom"/>
            <w:hideMark/>
          </w:tcPr>
          <w:p w14:paraId="57031098" w14:textId="77777777" w:rsidR="003D586D" w:rsidRPr="00734A51" w:rsidRDefault="003D586D" w:rsidP="00C15616">
            <w:pPr>
              <w:jc w:val="center"/>
              <w:rPr>
                <w:color w:val="000000"/>
                <w:sz w:val="22"/>
                <w:szCs w:val="22"/>
              </w:rPr>
            </w:pPr>
            <w:r w:rsidRPr="00734A51">
              <w:rPr>
                <w:color w:val="000000"/>
                <w:sz w:val="22"/>
                <w:szCs w:val="22"/>
              </w:rPr>
              <w:t>Shelter</w:t>
            </w:r>
          </w:p>
        </w:tc>
        <w:tc>
          <w:tcPr>
            <w:tcW w:w="656" w:type="pct"/>
            <w:tcBorders>
              <w:top w:val="single" w:sz="12" w:space="0" w:color="auto"/>
              <w:left w:val="nil"/>
              <w:bottom w:val="single" w:sz="12" w:space="0" w:color="auto"/>
              <w:right w:val="single" w:sz="4" w:space="0" w:color="auto"/>
            </w:tcBorders>
            <w:vAlign w:val="bottom"/>
            <w:hideMark/>
          </w:tcPr>
          <w:p w14:paraId="2BA087B0" w14:textId="77777777" w:rsidR="003D586D" w:rsidRPr="00734A51" w:rsidRDefault="003D586D" w:rsidP="00C15616">
            <w:pPr>
              <w:jc w:val="center"/>
              <w:rPr>
                <w:color w:val="000000"/>
                <w:sz w:val="22"/>
                <w:szCs w:val="22"/>
              </w:rPr>
            </w:pPr>
            <w:r w:rsidRPr="00734A51">
              <w:rPr>
                <w:color w:val="000000"/>
                <w:sz w:val="22"/>
                <w:szCs w:val="22"/>
              </w:rPr>
              <w:t>Homeless      Prevention</w:t>
            </w:r>
          </w:p>
        </w:tc>
        <w:tc>
          <w:tcPr>
            <w:tcW w:w="729" w:type="pct"/>
            <w:tcBorders>
              <w:top w:val="single" w:sz="12" w:space="0" w:color="auto"/>
              <w:left w:val="nil"/>
              <w:bottom w:val="single" w:sz="12" w:space="0" w:color="auto"/>
              <w:right w:val="single" w:sz="4" w:space="0" w:color="auto"/>
            </w:tcBorders>
            <w:vAlign w:val="bottom"/>
            <w:hideMark/>
          </w:tcPr>
          <w:p w14:paraId="48823710" w14:textId="77777777" w:rsidR="003D586D" w:rsidRPr="00734A51" w:rsidRDefault="003D586D" w:rsidP="00C15616">
            <w:pPr>
              <w:jc w:val="center"/>
              <w:rPr>
                <w:color w:val="000000"/>
                <w:sz w:val="22"/>
                <w:szCs w:val="22"/>
              </w:rPr>
            </w:pPr>
            <w:r w:rsidRPr="00734A51">
              <w:rPr>
                <w:color w:val="000000"/>
                <w:sz w:val="22"/>
                <w:szCs w:val="22"/>
              </w:rPr>
              <w:t>Rapid                     Re-Housing</w:t>
            </w:r>
          </w:p>
        </w:tc>
        <w:tc>
          <w:tcPr>
            <w:tcW w:w="486" w:type="pct"/>
            <w:tcBorders>
              <w:top w:val="single" w:sz="12" w:space="0" w:color="auto"/>
              <w:left w:val="nil"/>
              <w:bottom w:val="single" w:sz="12" w:space="0" w:color="auto"/>
              <w:right w:val="single" w:sz="4" w:space="0" w:color="auto"/>
            </w:tcBorders>
            <w:vAlign w:val="bottom"/>
            <w:hideMark/>
          </w:tcPr>
          <w:p w14:paraId="46874FA2" w14:textId="77777777" w:rsidR="003D586D" w:rsidRPr="00734A51" w:rsidRDefault="003D586D" w:rsidP="00CE675D">
            <w:pPr>
              <w:jc w:val="center"/>
              <w:rPr>
                <w:color w:val="000000"/>
                <w:sz w:val="22"/>
                <w:szCs w:val="22"/>
              </w:rPr>
            </w:pPr>
            <w:r w:rsidRPr="00734A51">
              <w:rPr>
                <w:color w:val="000000"/>
                <w:sz w:val="22"/>
                <w:szCs w:val="22"/>
              </w:rPr>
              <w:t>HMIS</w:t>
            </w:r>
          </w:p>
        </w:tc>
        <w:tc>
          <w:tcPr>
            <w:tcW w:w="570" w:type="pct"/>
            <w:tcBorders>
              <w:top w:val="single" w:sz="12" w:space="0" w:color="auto"/>
              <w:left w:val="nil"/>
              <w:bottom w:val="single" w:sz="12" w:space="0" w:color="auto"/>
              <w:right w:val="single" w:sz="4" w:space="0" w:color="auto"/>
            </w:tcBorders>
            <w:vAlign w:val="bottom"/>
          </w:tcPr>
          <w:p w14:paraId="37972236" w14:textId="3828574F" w:rsidR="005302B5" w:rsidRPr="00734A51" w:rsidRDefault="007C5AD8" w:rsidP="007C5AD8">
            <w:pPr>
              <w:jc w:val="center"/>
              <w:rPr>
                <w:color w:val="000000"/>
                <w:sz w:val="22"/>
                <w:szCs w:val="22"/>
              </w:rPr>
            </w:pPr>
            <w:r>
              <w:rPr>
                <w:color w:val="000000"/>
                <w:sz w:val="22"/>
                <w:szCs w:val="22"/>
              </w:rPr>
              <w:t>Subt</w:t>
            </w:r>
            <w:r w:rsidR="00AF3B89">
              <w:rPr>
                <w:color w:val="000000"/>
                <w:sz w:val="22"/>
                <w:szCs w:val="22"/>
              </w:rPr>
              <w:t>otal</w:t>
            </w:r>
          </w:p>
        </w:tc>
        <w:tc>
          <w:tcPr>
            <w:tcW w:w="568" w:type="pct"/>
            <w:tcBorders>
              <w:top w:val="single" w:sz="12" w:space="0" w:color="auto"/>
              <w:left w:val="single" w:sz="4" w:space="0" w:color="auto"/>
              <w:bottom w:val="single" w:sz="12" w:space="0" w:color="auto"/>
              <w:right w:val="single" w:sz="12" w:space="0" w:color="auto"/>
            </w:tcBorders>
            <w:vAlign w:val="bottom"/>
            <w:hideMark/>
          </w:tcPr>
          <w:p w14:paraId="5006C621" w14:textId="0CDBF968" w:rsidR="003D586D" w:rsidRPr="00734A51" w:rsidRDefault="00AF3B89" w:rsidP="00C15616">
            <w:pPr>
              <w:jc w:val="center"/>
              <w:rPr>
                <w:color w:val="000000"/>
                <w:sz w:val="22"/>
                <w:szCs w:val="22"/>
              </w:rPr>
            </w:pPr>
            <w:r>
              <w:rPr>
                <w:color w:val="000000"/>
                <w:sz w:val="22"/>
                <w:szCs w:val="22"/>
              </w:rPr>
              <w:t>Match</w:t>
            </w:r>
          </w:p>
        </w:tc>
      </w:tr>
      <w:tr w:rsidR="000B6236" w:rsidRPr="00734A51" w14:paraId="3E648841" w14:textId="77777777" w:rsidTr="000B6236">
        <w:trPr>
          <w:trHeight w:val="474"/>
        </w:trPr>
        <w:tc>
          <w:tcPr>
            <w:tcW w:w="852" w:type="pct"/>
            <w:tcBorders>
              <w:top w:val="nil"/>
              <w:left w:val="single" w:sz="4" w:space="0" w:color="auto"/>
              <w:bottom w:val="single" w:sz="4" w:space="0" w:color="auto"/>
              <w:right w:val="single" w:sz="4" w:space="0" w:color="auto"/>
            </w:tcBorders>
            <w:noWrap/>
            <w:vAlign w:val="bottom"/>
            <w:hideMark/>
          </w:tcPr>
          <w:p w14:paraId="23C091A3" w14:textId="4D34FDAF" w:rsidR="00CE675D" w:rsidRPr="00734A51" w:rsidRDefault="00CE675D" w:rsidP="00CE675D">
            <w:pPr>
              <w:rPr>
                <w:color w:val="000000"/>
                <w:sz w:val="22"/>
                <w:szCs w:val="22"/>
              </w:rPr>
            </w:pPr>
          </w:p>
        </w:tc>
        <w:tc>
          <w:tcPr>
            <w:tcW w:w="575" w:type="pct"/>
            <w:tcBorders>
              <w:top w:val="nil"/>
              <w:left w:val="nil"/>
              <w:bottom w:val="single" w:sz="4" w:space="0" w:color="auto"/>
              <w:right w:val="single" w:sz="4" w:space="0" w:color="auto"/>
            </w:tcBorders>
            <w:noWrap/>
            <w:vAlign w:val="bottom"/>
          </w:tcPr>
          <w:p w14:paraId="2D9FF15C" w14:textId="6643C47D" w:rsidR="00CE675D" w:rsidRPr="00734A51" w:rsidRDefault="00CE675D" w:rsidP="00CE675D">
            <w:pPr>
              <w:rPr>
                <w:color w:val="000000"/>
                <w:sz w:val="22"/>
                <w:szCs w:val="22"/>
              </w:rPr>
            </w:pPr>
          </w:p>
        </w:tc>
        <w:tc>
          <w:tcPr>
            <w:tcW w:w="565" w:type="pct"/>
            <w:tcBorders>
              <w:top w:val="nil"/>
              <w:left w:val="nil"/>
              <w:bottom w:val="single" w:sz="4" w:space="0" w:color="auto"/>
              <w:right w:val="single" w:sz="4" w:space="0" w:color="auto"/>
            </w:tcBorders>
            <w:noWrap/>
            <w:vAlign w:val="bottom"/>
          </w:tcPr>
          <w:p w14:paraId="6BFB1369" w14:textId="55D9EAC0" w:rsidR="00CE675D" w:rsidRPr="00734A51" w:rsidRDefault="00CE675D" w:rsidP="00CE675D">
            <w:pPr>
              <w:rPr>
                <w:color w:val="000000"/>
                <w:sz w:val="22"/>
                <w:szCs w:val="22"/>
              </w:rPr>
            </w:pPr>
          </w:p>
        </w:tc>
        <w:tc>
          <w:tcPr>
            <w:tcW w:w="656" w:type="pct"/>
            <w:tcBorders>
              <w:top w:val="nil"/>
              <w:left w:val="nil"/>
              <w:bottom w:val="single" w:sz="4" w:space="0" w:color="auto"/>
              <w:right w:val="single" w:sz="4" w:space="0" w:color="auto"/>
            </w:tcBorders>
            <w:noWrap/>
            <w:vAlign w:val="bottom"/>
          </w:tcPr>
          <w:p w14:paraId="1A249DCE" w14:textId="07283980" w:rsidR="00CE675D" w:rsidRPr="00734A51" w:rsidRDefault="00CE675D" w:rsidP="00CE675D">
            <w:pPr>
              <w:rPr>
                <w:color w:val="000000"/>
                <w:sz w:val="22"/>
                <w:szCs w:val="22"/>
              </w:rPr>
            </w:pPr>
          </w:p>
        </w:tc>
        <w:tc>
          <w:tcPr>
            <w:tcW w:w="729" w:type="pct"/>
            <w:tcBorders>
              <w:top w:val="nil"/>
              <w:left w:val="nil"/>
              <w:bottom w:val="single" w:sz="4" w:space="0" w:color="auto"/>
              <w:right w:val="single" w:sz="4" w:space="0" w:color="auto"/>
            </w:tcBorders>
            <w:noWrap/>
            <w:vAlign w:val="bottom"/>
          </w:tcPr>
          <w:p w14:paraId="09C6A8A7" w14:textId="6FB829CB" w:rsidR="00CE675D" w:rsidRPr="00734A51" w:rsidRDefault="00CE675D" w:rsidP="00CE675D">
            <w:pPr>
              <w:rPr>
                <w:color w:val="000000"/>
                <w:sz w:val="22"/>
                <w:szCs w:val="22"/>
              </w:rPr>
            </w:pPr>
          </w:p>
        </w:tc>
        <w:tc>
          <w:tcPr>
            <w:tcW w:w="486" w:type="pct"/>
            <w:tcBorders>
              <w:top w:val="nil"/>
              <w:left w:val="nil"/>
              <w:bottom w:val="single" w:sz="4" w:space="0" w:color="auto"/>
              <w:right w:val="single" w:sz="4" w:space="0" w:color="auto"/>
            </w:tcBorders>
            <w:noWrap/>
            <w:vAlign w:val="bottom"/>
          </w:tcPr>
          <w:p w14:paraId="2540C6B7" w14:textId="1BE3080A" w:rsidR="00CE675D" w:rsidRPr="00734A51" w:rsidRDefault="00CE675D" w:rsidP="00CE675D">
            <w:pPr>
              <w:rPr>
                <w:color w:val="000000"/>
                <w:sz w:val="22"/>
                <w:szCs w:val="22"/>
              </w:rPr>
            </w:pPr>
          </w:p>
        </w:tc>
        <w:tc>
          <w:tcPr>
            <w:tcW w:w="570" w:type="pct"/>
            <w:tcBorders>
              <w:top w:val="nil"/>
              <w:left w:val="nil"/>
              <w:bottom w:val="single" w:sz="4" w:space="0" w:color="auto"/>
              <w:right w:val="single" w:sz="4" w:space="0" w:color="auto"/>
            </w:tcBorders>
            <w:vAlign w:val="bottom"/>
          </w:tcPr>
          <w:p w14:paraId="23D96979" w14:textId="67C56C92" w:rsidR="00CE675D" w:rsidRPr="00734A51" w:rsidRDefault="00CE675D" w:rsidP="00CE675D">
            <w:pPr>
              <w:rPr>
                <w:color w:val="000000"/>
                <w:sz w:val="22"/>
                <w:szCs w:val="22"/>
              </w:rPr>
            </w:pPr>
          </w:p>
        </w:tc>
        <w:tc>
          <w:tcPr>
            <w:tcW w:w="568" w:type="pct"/>
            <w:tcBorders>
              <w:top w:val="nil"/>
              <w:left w:val="single" w:sz="4" w:space="0" w:color="auto"/>
              <w:bottom w:val="single" w:sz="4" w:space="0" w:color="auto"/>
              <w:right w:val="single" w:sz="4" w:space="0" w:color="auto"/>
            </w:tcBorders>
            <w:noWrap/>
            <w:vAlign w:val="bottom"/>
          </w:tcPr>
          <w:p w14:paraId="41142F3A" w14:textId="083B9B25" w:rsidR="00CE675D" w:rsidRPr="00734A51" w:rsidRDefault="00CE675D" w:rsidP="00CE675D">
            <w:pPr>
              <w:rPr>
                <w:color w:val="000000"/>
                <w:sz w:val="22"/>
                <w:szCs w:val="22"/>
              </w:rPr>
            </w:pPr>
          </w:p>
        </w:tc>
      </w:tr>
      <w:tr w:rsidR="000B6236" w:rsidRPr="00734A51" w14:paraId="335117C2" w14:textId="77777777" w:rsidTr="000B6236">
        <w:trPr>
          <w:trHeight w:val="521"/>
        </w:trPr>
        <w:tc>
          <w:tcPr>
            <w:tcW w:w="852" w:type="pct"/>
            <w:tcBorders>
              <w:top w:val="nil"/>
              <w:left w:val="single" w:sz="4" w:space="0" w:color="auto"/>
              <w:bottom w:val="single" w:sz="4" w:space="0" w:color="auto"/>
              <w:right w:val="single" w:sz="4" w:space="0" w:color="auto"/>
            </w:tcBorders>
            <w:noWrap/>
            <w:vAlign w:val="bottom"/>
            <w:hideMark/>
          </w:tcPr>
          <w:p w14:paraId="31CC0AB1" w14:textId="77777777" w:rsidR="00CE675D" w:rsidRPr="00734A51" w:rsidRDefault="00CE675D" w:rsidP="00CE675D">
            <w:pPr>
              <w:rPr>
                <w:color w:val="000000"/>
                <w:sz w:val="22"/>
                <w:szCs w:val="22"/>
              </w:rPr>
            </w:pPr>
            <w:r w:rsidRPr="00734A51">
              <w:rPr>
                <w:rFonts w:cs="Cambria"/>
                <w:color w:val="000000"/>
                <w:sz w:val="22"/>
                <w:szCs w:val="22"/>
              </w:rPr>
              <w:t> </w:t>
            </w:r>
          </w:p>
        </w:tc>
        <w:tc>
          <w:tcPr>
            <w:tcW w:w="575" w:type="pct"/>
            <w:tcBorders>
              <w:top w:val="nil"/>
              <w:left w:val="nil"/>
              <w:bottom w:val="single" w:sz="4" w:space="0" w:color="auto"/>
              <w:right w:val="single" w:sz="4" w:space="0" w:color="auto"/>
            </w:tcBorders>
            <w:noWrap/>
            <w:vAlign w:val="bottom"/>
          </w:tcPr>
          <w:p w14:paraId="7BC30369" w14:textId="44D83E66" w:rsidR="00CE675D" w:rsidRPr="00734A51" w:rsidRDefault="00CE675D" w:rsidP="00CE675D">
            <w:pPr>
              <w:rPr>
                <w:color w:val="000000"/>
                <w:sz w:val="22"/>
                <w:szCs w:val="22"/>
              </w:rPr>
            </w:pPr>
          </w:p>
        </w:tc>
        <w:tc>
          <w:tcPr>
            <w:tcW w:w="565" w:type="pct"/>
            <w:tcBorders>
              <w:top w:val="nil"/>
              <w:left w:val="nil"/>
              <w:bottom w:val="single" w:sz="4" w:space="0" w:color="auto"/>
              <w:right w:val="single" w:sz="4" w:space="0" w:color="auto"/>
            </w:tcBorders>
            <w:noWrap/>
            <w:vAlign w:val="bottom"/>
          </w:tcPr>
          <w:p w14:paraId="0366CE8E" w14:textId="3EFE8244" w:rsidR="00CE675D" w:rsidRPr="00734A51" w:rsidRDefault="00CE675D" w:rsidP="00CE675D">
            <w:pPr>
              <w:rPr>
                <w:color w:val="000000"/>
                <w:sz w:val="22"/>
                <w:szCs w:val="22"/>
              </w:rPr>
            </w:pPr>
          </w:p>
        </w:tc>
        <w:tc>
          <w:tcPr>
            <w:tcW w:w="656" w:type="pct"/>
            <w:tcBorders>
              <w:top w:val="nil"/>
              <w:left w:val="nil"/>
              <w:bottom w:val="single" w:sz="4" w:space="0" w:color="auto"/>
              <w:right w:val="single" w:sz="4" w:space="0" w:color="auto"/>
            </w:tcBorders>
            <w:noWrap/>
            <w:vAlign w:val="bottom"/>
          </w:tcPr>
          <w:p w14:paraId="1A0ED75C" w14:textId="75BBC196" w:rsidR="00CE675D" w:rsidRPr="00734A51" w:rsidRDefault="00CE675D" w:rsidP="00CE675D">
            <w:pPr>
              <w:rPr>
                <w:color w:val="000000"/>
                <w:sz w:val="22"/>
                <w:szCs w:val="22"/>
              </w:rPr>
            </w:pPr>
          </w:p>
        </w:tc>
        <w:tc>
          <w:tcPr>
            <w:tcW w:w="729" w:type="pct"/>
            <w:tcBorders>
              <w:top w:val="nil"/>
              <w:left w:val="nil"/>
              <w:bottom w:val="single" w:sz="4" w:space="0" w:color="auto"/>
              <w:right w:val="single" w:sz="4" w:space="0" w:color="auto"/>
            </w:tcBorders>
            <w:noWrap/>
            <w:vAlign w:val="bottom"/>
          </w:tcPr>
          <w:p w14:paraId="4668999F" w14:textId="6734F584" w:rsidR="00CE675D" w:rsidRPr="00734A51" w:rsidRDefault="00CE675D" w:rsidP="00CE675D">
            <w:pPr>
              <w:rPr>
                <w:color w:val="000000"/>
                <w:sz w:val="22"/>
                <w:szCs w:val="22"/>
              </w:rPr>
            </w:pPr>
          </w:p>
        </w:tc>
        <w:tc>
          <w:tcPr>
            <w:tcW w:w="486" w:type="pct"/>
            <w:tcBorders>
              <w:top w:val="nil"/>
              <w:left w:val="nil"/>
              <w:bottom w:val="single" w:sz="4" w:space="0" w:color="auto"/>
              <w:right w:val="single" w:sz="4" w:space="0" w:color="auto"/>
            </w:tcBorders>
            <w:noWrap/>
            <w:vAlign w:val="bottom"/>
          </w:tcPr>
          <w:p w14:paraId="35DA4141" w14:textId="59853AFE" w:rsidR="00CE675D" w:rsidRPr="00734A51" w:rsidRDefault="00CE675D" w:rsidP="00CE675D">
            <w:pPr>
              <w:rPr>
                <w:color w:val="000000"/>
                <w:sz w:val="22"/>
                <w:szCs w:val="22"/>
              </w:rPr>
            </w:pPr>
          </w:p>
        </w:tc>
        <w:tc>
          <w:tcPr>
            <w:tcW w:w="570" w:type="pct"/>
            <w:tcBorders>
              <w:top w:val="nil"/>
              <w:left w:val="nil"/>
              <w:bottom w:val="single" w:sz="4" w:space="0" w:color="auto"/>
              <w:right w:val="single" w:sz="4" w:space="0" w:color="auto"/>
            </w:tcBorders>
            <w:vAlign w:val="bottom"/>
          </w:tcPr>
          <w:p w14:paraId="0B29A357" w14:textId="7CA177FE" w:rsidR="00CE675D" w:rsidRPr="00734A51" w:rsidRDefault="00CE675D" w:rsidP="00CE675D">
            <w:pPr>
              <w:rPr>
                <w:color w:val="000000"/>
                <w:sz w:val="22"/>
                <w:szCs w:val="22"/>
              </w:rPr>
            </w:pPr>
          </w:p>
        </w:tc>
        <w:tc>
          <w:tcPr>
            <w:tcW w:w="568" w:type="pct"/>
            <w:tcBorders>
              <w:top w:val="nil"/>
              <w:left w:val="single" w:sz="4" w:space="0" w:color="auto"/>
              <w:bottom w:val="single" w:sz="4" w:space="0" w:color="auto"/>
              <w:right w:val="single" w:sz="4" w:space="0" w:color="auto"/>
            </w:tcBorders>
            <w:noWrap/>
            <w:vAlign w:val="bottom"/>
          </w:tcPr>
          <w:p w14:paraId="110621F3" w14:textId="69BC6CA9" w:rsidR="00CE675D" w:rsidRPr="00734A51" w:rsidRDefault="00CE675D" w:rsidP="00CE675D">
            <w:pPr>
              <w:rPr>
                <w:color w:val="000000"/>
                <w:sz w:val="22"/>
                <w:szCs w:val="22"/>
              </w:rPr>
            </w:pPr>
          </w:p>
        </w:tc>
      </w:tr>
      <w:tr w:rsidR="000B6236" w:rsidRPr="00734A51" w14:paraId="6716E0CD" w14:textId="77777777" w:rsidTr="000B6236">
        <w:trPr>
          <w:trHeight w:val="458"/>
        </w:trPr>
        <w:tc>
          <w:tcPr>
            <w:tcW w:w="852" w:type="pct"/>
            <w:tcBorders>
              <w:top w:val="nil"/>
              <w:left w:val="single" w:sz="4" w:space="0" w:color="auto"/>
              <w:bottom w:val="single" w:sz="4" w:space="0" w:color="auto"/>
              <w:right w:val="single" w:sz="4" w:space="0" w:color="auto"/>
            </w:tcBorders>
            <w:noWrap/>
            <w:vAlign w:val="bottom"/>
            <w:hideMark/>
          </w:tcPr>
          <w:p w14:paraId="490934F5" w14:textId="77777777" w:rsidR="00CE675D" w:rsidRPr="00734A51" w:rsidRDefault="00CE675D" w:rsidP="00CE675D">
            <w:pPr>
              <w:rPr>
                <w:color w:val="000000"/>
                <w:sz w:val="22"/>
                <w:szCs w:val="22"/>
              </w:rPr>
            </w:pPr>
            <w:r w:rsidRPr="00734A51">
              <w:rPr>
                <w:rFonts w:cs="Cambria"/>
                <w:color w:val="000000"/>
                <w:sz w:val="22"/>
                <w:szCs w:val="22"/>
              </w:rPr>
              <w:t> </w:t>
            </w:r>
          </w:p>
        </w:tc>
        <w:tc>
          <w:tcPr>
            <w:tcW w:w="575" w:type="pct"/>
            <w:tcBorders>
              <w:top w:val="nil"/>
              <w:left w:val="nil"/>
              <w:bottom w:val="single" w:sz="4" w:space="0" w:color="auto"/>
              <w:right w:val="single" w:sz="4" w:space="0" w:color="auto"/>
            </w:tcBorders>
            <w:noWrap/>
            <w:vAlign w:val="bottom"/>
          </w:tcPr>
          <w:p w14:paraId="01417FC9" w14:textId="3A4F4E1D" w:rsidR="00CE675D" w:rsidRPr="00734A51" w:rsidRDefault="00CE675D" w:rsidP="00CE675D">
            <w:pPr>
              <w:rPr>
                <w:color w:val="000000"/>
                <w:sz w:val="22"/>
                <w:szCs w:val="22"/>
              </w:rPr>
            </w:pPr>
          </w:p>
        </w:tc>
        <w:tc>
          <w:tcPr>
            <w:tcW w:w="565" w:type="pct"/>
            <w:tcBorders>
              <w:top w:val="nil"/>
              <w:left w:val="nil"/>
              <w:bottom w:val="single" w:sz="4" w:space="0" w:color="auto"/>
              <w:right w:val="single" w:sz="4" w:space="0" w:color="auto"/>
            </w:tcBorders>
            <w:noWrap/>
            <w:vAlign w:val="bottom"/>
          </w:tcPr>
          <w:p w14:paraId="48D00142" w14:textId="10341D28" w:rsidR="00CE675D" w:rsidRPr="00734A51" w:rsidRDefault="00CE675D" w:rsidP="00CE675D">
            <w:pPr>
              <w:rPr>
                <w:color w:val="000000"/>
                <w:sz w:val="22"/>
                <w:szCs w:val="22"/>
              </w:rPr>
            </w:pPr>
          </w:p>
        </w:tc>
        <w:tc>
          <w:tcPr>
            <w:tcW w:w="656" w:type="pct"/>
            <w:tcBorders>
              <w:top w:val="nil"/>
              <w:left w:val="nil"/>
              <w:bottom w:val="single" w:sz="4" w:space="0" w:color="auto"/>
              <w:right w:val="single" w:sz="4" w:space="0" w:color="auto"/>
            </w:tcBorders>
            <w:noWrap/>
            <w:vAlign w:val="bottom"/>
          </w:tcPr>
          <w:p w14:paraId="6ECD2681" w14:textId="1CA20F5D" w:rsidR="00CE675D" w:rsidRPr="00734A51" w:rsidRDefault="00CE675D" w:rsidP="00CE675D">
            <w:pPr>
              <w:rPr>
                <w:color w:val="000000"/>
                <w:sz w:val="22"/>
                <w:szCs w:val="22"/>
              </w:rPr>
            </w:pPr>
          </w:p>
        </w:tc>
        <w:tc>
          <w:tcPr>
            <w:tcW w:w="729" w:type="pct"/>
            <w:tcBorders>
              <w:top w:val="nil"/>
              <w:left w:val="nil"/>
              <w:bottom w:val="single" w:sz="4" w:space="0" w:color="auto"/>
              <w:right w:val="single" w:sz="4" w:space="0" w:color="auto"/>
            </w:tcBorders>
            <w:noWrap/>
            <w:vAlign w:val="bottom"/>
          </w:tcPr>
          <w:p w14:paraId="4F4B0CE3" w14:textId="17D334EC" w:rsidR="00CE675D" w:rsidRPr="00734A51" w:rsidRDefault="00CE675D" w:rsidP="00CE675D">
            <w:pPr>
              <w:rPr>
                <w:color w:val="000000"/>
                <w:sz w:val="22"/>
                <w:szCs w:val="22"/>
              </w:rPr>
            </w:pPr>
          </w:p>
        </w:tc>
        <w:tc>
          <w:tcPr>
            <w:tcW w:w="486" w:type="pct"/>
            <w:tcBorders>
              <w:top w:val="nil"/>
              <w:left w:val="nil"/>
              <w:bottom w:val="single" w:sz="4" w:space="0" w:color="auto"/>
              <w:right w:val="single" w:sz="4" w:space="0" w:color="auto"/>
            </w:tcBorders>
            <w:noWrap/>
            <w:vAlign w:val="bottom"/>
          </w:tcPr>
          <w:p w14:paraId="0D3A3B35" w14:textId="181279B1" w:rsidR="00CE675D" w:rsidRPr="00734A51" w:rsidRDefault="00CE675D" w:rsidP="00CE675D">
            <w:pPr>
              <w:rPr>
                <w:color w:val="000000"/>
                <w:sz w:val="22"/>
                <w:szCs w:val="22"/>
              </w:rPr>
            </w:pPr>
          </w:p>
        </w:tc>
        <w:tc>
          <w:tcPr>
            <w:tcW w:w="570" w:type="pct"/>
            <w:tcBorders>
              <w:top w:val="nil"/>
              <w:left w:val="nil"/>
              <w:bottom w:val="single" w:sz="4" w:space="0" w:color="auto"/>
              <w:right w:val="single" w:sz="4" w:space="0" w:color="auto"/>
            </w:tcBorders>
            <w:vAlign w:val="bottom"/>
          </w:tcPr>
          <w:p w14:paraId="64A4CE1C" w14:textId="166411FB" w:rsidR="00CE675D" w:rsidRPr="00734A51" w:rsidRDefault="00CE675D" w:rsidP="00CE675D">
            <w:pPr>
              <w:rPr>
                <w:color w:val="000000"/>
                <w:sz w:val="22"/>
                <w:szCs w:val="22"/>
              </w:rPr>
            </w:pPr>
          </w:p>
        </w:tc>
        <w:tc>
          <w:tcPr>
            <w:tcW w:w="568" w:type="pct"/>
            <w:tcBorders>
              <w:top w:val="nil"/>
              <w:left w:val="single" w:sz="4" w:space="0" w:color="auto"/>
              <w:bottom w:val="single" w:sz="4" w:space="0" w:color="auto"/>
              <w:right w:val="single" w:sz="4" w:space="0" w:color="auto"/>
            </w:tcBorders>
            <w:noWrap/>
            <w:vAlign w:val="bottom"/>
          </w:tcPr>
          <w:p w14:paraId="0DFE1276" w14:textId="36DEA4C6" w:rsidR="00CE675D" w:rsidRPr="00734A51" w:rsidRDefault="00CE675D" w:rsidP="00CE675D">
            <w:pPr>
              <w:rPr>
                <w:color w:val="000000"/>
                <w:sz w:val="22"/>
                <w:szCs w:val="22"/>
              </w:rPr>
            </w:pPr>
          </w:p>
        </w:tc>
      </w:tr>
      <w:tr w:rsidR="000B6236" w:rsidRPr="00734A51" w14:paraId="7C44F791" w14:textId="77777777" w:rsidTr="000B6236">
        <w:trPr>
          <w:trHeight w:val="431"/>
        </w:trPr>
        <w:tc>
          <w:tcPr>
            <w:tcW w:w="852" w:type="pct"/>
            <w:tcBorders>
              <w:top w:val="nil"/>
              <w:left w:val="single" w:sz="4" w:space="0" w:color="auto"/>
              <w:bottom w:val="single" w:sz="4" w:space="0" w:color="auto"/>
              <w:right w:val="single" w:sz="4" w:space="0" w:color="auto"/>
            </w:tcBorders>
            <w:noWrap/>
            <w:vAlign w:val="bottom"/>
            <w:hideMark/>
          </w:tcPr>
          <w:p w14:paraId="73BB118E" w14:textId="77777777" w:rsidR="00CE675D" w:rsidRPr="00734A51" w:rsidRDefault="00CE675D" w:rsidP="00CE675D">
            <w:pPr>
              <w:rPr>
                <w:color w:val="000000"/>
                <w:sz w:val="22"/>
                <w:szCs w:val="22"/>
              </w:rPr>
            </w:pPr>
            <w:r w:rsidRPr="00734A51">
              <w:rPr>
                <w:rFonts w:cs="Cambria"/>
                <w:color w:val="000000"/>
                <w:sz w:val="22"/>
                <w:szCs w:val="22"/>
              </w:rPr>
              <w:t> </w:t>
            </w:r>
          </w:p>
        </w:tc>
        <w:tc>
          <w:tcPr>
            <w:tcW w:w="575" w:type="pct"/>
            <w:tcBorders>
              <w:top w:val="nil"/>
              <w:left w:val="nil"/>
              <w:bottom w:val="single" w:sz="4" w:space="0" w:color="auto"/>
              <w:right w:val="single" w:sz="4" w:space="0" w:color="auto"/>
            </w:tcBorders>
            <w:noWrap/>
            <w:vAlign w:val="bottom"/>
          </w:tcPr>
          <w:p w14:paraId="6A9D62CE" w14:textId="2D42E1F6" w:rsidR="00CE675D" w:rsidRPr="00734A51" w:rsidRDefault="00CE675D" w:rsidP="00CE675D">
            <w:pPr>
              <w:rPr>
                <w:color w:val="000000"/>
                <w:sz w:val="22"/>
                <w:szCs w:val="22"/>
              </w:rPr>
            </w:pPr>
          </w:p>
        </w:tc>
        <w:tc>
          <w:tcPr>
            <w:tcW w:w="565" w:type="pct"/>
            <w:tcBorders>
              <w:top w:val="nil"/>
              <w:left w:val="nil"/>
              <w:bottom w:val="single" w:sz="4" w:space="0" w:color="auto"/>
              <w:right w:val="single" w:sz="4" w:space="0" w:color="auto"/>
            </w:tcBorders>
            <w:noWrap/>
            <w:vAlign w:val="bottom"/>
          </w:tcPr>
          <w:p w14:paraId="32E45A2B" w14:textId="1736D2D5" w:rsidR="00CE675D" w:rsidRPr="00734A51" w:rsidRDefault="00CE675D" w:rsidP="00CE675D">
            <w:pPr>
              <w:rPr>
                <w:color w:val="000000"/>
                <w:sz w:val="22"/>
                <w:szCs w:val="22"/>
              </w:rPr>
            </w:pPr>
          </w:p>
        </w:tc>
        <w:tc>
          <w:tcPr>
            <w:tcW w:w="656" w:type="pct"/>
            <w:tcBorders>
              <w:top w:val="nil"/>
              <w:left w:val="nil"/>
              <w:bottom w:val="single" w:sz="4" w:space="0" w:color="auto"/>
              <w:right w:val="single" w:sz="4" w:space="0" w:color="auto"/>
            </w:tcBorders>
            <w:noWrap/>
            <w:vAlign w:val="bottom"/>
          </w:tcPr>
          <w:p w14:paraId="7D63FB95" w14:textId="4343B300" w:rsidR="00CE675D" w:rsidRPr="00734A51" w:rsidRDefault="00CE675D" w:rsidP="00CE675D">
            <w:pPr>
              <w:rPr>
                <w:color w:val="000000"/>
                <w:sz w:val="22"/>
                <w:szCs w:val="22"/>
              </w:rPr>
            </w:pPr>
          </w:p>
        </w:tc>
        <w:tc>
          <w:tcPr>
            <w:tcW w:w="729" w:type="pct"/>
            <w:tcBorders>
              <w:top w:val="nil"/>
              <w:left w:val="nil"/>
              <w:bottom w:val="single" w:sz="4" w:space="0" w:color="auto"/>
              <w:right w:val="single" w:sz="4" w:space="0" w:color="auto"/>
            </w:tcBorders>
            <w:noWrap/>
            <w:vAlign w:val="bottom"/>
          </w:tcPr>
          <w:p w14:paraId="7FB78CC5" w14:textId="4737D06D" w:rsidR="00CE675D" w:rsidRPr="00734A51" w:rsidRDefault="00CE675D" w:rsidP="00CE675D">
            <w:pPr>
              <w:rPr>
                <w:color w:val="000000"/>
                <w:sz w:val="22"/>
                <w:szCs w:val="22"/>
              </w:rPr>
            </w:pPr>
          </w:p>
        </w:tc>
        <w:tc>
          <w:tcPr>
            <w:tcW w:w="486" w:type="pct"/>
            <w:tcBorders>
              <w:top w:val="nil"/>
              <w:left w:val="nil"/>
              <w:bottom w:val="single" w:sz="4" w:space="0" w:color="auto"/>
              <w:right w:val="single" w:sz="4" w:space="0" w:color="auto"/>
            </w:tcBorders>
            <w:noWrap/>
            <w:vAlign w:val="bottom"/>
          </w:tcPr>
          <w:p w14:paraId="3FA05555" w14:textId="637CD658" w:rsidR="00CE675D" w:rsidRPr="00734A51" w:rsidRDefault="00CE675D" w:rsidP="00CE675D">
            <w:pPr>
              <w:rPr>
                <w:color w:val="000000"/>
                <w:sz w:val="22"/>
                <w:szCs w:val="22"/>
              </w:rPr>
            </w:pPr>
          </w:p>
        </w:tc>
        <w:tc>
          <w:tcPr>
            <w:tcW w:w="570" w:type="pct"/>
            <w:tcBorders>
              <w:top w:val="nil"/>
              <w:left w:val="nil"/>
              <w:bottom w:val="single" w:sz="4" w:space="0" w:color="auto"/>
              <w:right w:val="single" w:sz="4" w:space="0" w:color="auto"/>
            </w:tcBorders>
            <w:vAlign w:val="bottom"/>
          </w:tcPr>
          <w:p w14:paraId="5BB05CB1" w14:textId="053BD591" w:rsidR="00CE675D" w:rsidRPr="00734A51" w:rsidRDefault="00CE675D" w:rsidP="00CE675D">
            <w:pPr>
              <w:rPr>
                <w:color w:val="000000"/>
                <w:sz w:val="22"/>
                <w:szCs w:val="22"/>
              </w:rPr>
            </w:pPr>
          </w:p>
        </w:tc>
        <w:tc>
          <w:tcPr>
            <w:tcW w:w="568" w:type="pct"/>
            <w:tcBorders>
              <w:top w:val="nil"/>
              <w:left w:val="single" w:sz="4" w:space="0" w:color="auto"/>
              <w:bottom w:val="single" w:sz="4" w:space="0" w:color="auto"/>
              <w:right w:val="single" w:sz="4" w:space="0" w:color="auto"/>
            </w:tcBorders>
            <w:noWrap/>
            <w:vAlign w:val="bottom"/>
          </w:tcPr>
          <w:p w14:paraId="04F669C9" w14:textId="0F748C6C" w:rsidR="00CE675D" w:rsidRPr="00734A51" w:rsidRDefault="00CE675D" w:rsidP="00CE675D">
            <w:pPr>
              <w:rPr>
                <w:color w:val="000000"/>
                <w:sz w:val="22"/>
                <w:szCs w:val="22"/>
              </w:rPr>
            </w:pPr>
          </w:p>
        </w:tc>
      </w:tr>
      <w:tr w:rsidR="000B6236" w:rsidRPr="00734A51" w14:paraId="0E3C7C28" w14:textId="77777777" w:rsidTr="000B6236">
        <w:trPr>
          <w:trHeight w:val="548"/>
        </w:trPr>
        <w:tc>
          <w:tcPr>
            <w:tcW w:w="852" w:type="pct"/>
            <w:tcBorders>
              <w:top w:val="nil"/>
              <w:left w:val="single" w:sz="4" w:space="0" w:color="auto"/>
              <w:bottom w:val="single" w:sz="4" w:space="0" w:color="auto"/>
              <w:right w:val="single" w:sz="4" w:space="0" w:color="auto"/>
            </w:tcBorders>
            <w:noWrap/>
            <w:vAlign w:val="bottom"/>
            <w:hideMark/>
          </w:tcPr>
          <w:p w14:paraId="7CDA74AD" w14:textId="77777777" w:rsidR="00CE675D" w:rsidRPr="00734A51" w:rsidRDefault="00CE675D" w:rsidP="00CE675D">
            <w:pPr>
              <w:rPr>
                <w:color w:val="000000"/>
                <w:sz w:val="22"/>
                <w:szCs w:val="22"/>
              </w:rPr>
            </w:pPr>
            <w:r w:rsidRPr="00734A51">
              <w:rPr>
                <w:rFonts w:cs="Cambria"/>
                <w:color w:val="000000"/>
                <w:sz w:val="22"/>
                <w:szCs w:val="22"/>
              </w:rPr>
              <w:t> </w:t>
            </w:r>
          </w:p>
        </w:tc>
        <w:tc>
          <w:tcPr>
            <w:tcW w:w="575" w:type="pct"/>
            <w:tcBorders>
              <w:top w:val="nil"/>
              <w:left w:val="nil"/>
              <w:bottom w:val="single" w:sz="4" w:space="0" w:color="auto"/>
              <w:right w:val="single" w:sz="4" w:space="0" w:color="auto"/>
            </w:tcBorders>
            <w:noWrap/>
            <w:vAlign w:val="bottom"/>
          </w:tcPr>
          <w:p w14:paraId="63BB0C8D" w14:textId="43C78ED0" w:rsidR="00CE675D" w:rsidRPr="00734A51" w:rsidRDefault="00CE675D" w:rsidP="00CE675D">
            <w:pPr>
              <w:rPr>
                <w:color w:val="000000"/>
                <w:sz w:val="22"/>
                <w:szCs w:val="22"/>
              </w:rPr>
            </w:pPr>
          </w:p>
        </w:tc>
        <w:tc>
          <w:tcPr>
            <w:tcW w:w="565" w:type="pct"/>
            <w:tcBorders>
              <w:top w:val="nil"/>
              <w:left w:val="nil"/>
              <w:bottom w:val="single" w:sz="4" w:space="0" w:color="auto"/>
              <w:right w:val="single" w:sz="4" w:space="0" w:color="auto"/>
            </w:tcBorders>
            <w:noWrap/>
            <w:vAlign w:val="bottom"/>
          </w:tcPr>
          <w:p w14:paraId="19DD793B" w14:textId="3A2BF7A0" w:rsidR="00CE675D" w:rsidRPr="00734A51" w:rsidRDefault="00CE675D" w:rsidP="00CE675D">
            <w:pPr>
              <w:rPr>
                <w:color w:val="000000"/>
                <w:sz w:val="22"/>
                <w:szCs w:val="22"/>
              </w:rPr>
            </w:pPr>
          </w:p>
        </w:tc>
        <w:tc>
          <w:tcPr>
            <w:tcW w:w="656" w:type="pct"/>
            <w:tcBorders>
              <w:top w:val="nil"/>
              <w:left w:val="nil"/>
              <w:bottom w:val="single" w:sz="4" w:space="0" w:color="auto"/>
              <w:right w:val="single" w:sz="4" w:space="0" w:color="auto"/>
            </w:tcBorders>
            <w:noWrap/>
            <w:vAlign w:val="bottom"/>
          </w:tcPr>
          <w:p w14:paraId="60809783" w14:textId="30AEBA40" w:rsidR="00CE675D" w:rsidRPr="00734A51" w:rsidRDefault="00CE675D" w:rsidP="00CE675D">
            <w:pPr>
              <w:rPr>
                <w:color w:val="000000"/>
                <w:sz w:val="22"/>
                <w:szCs w:val="22"/>
              </w:rPr>
            </w:pPr>
          </w:p>
        </w:tc>
        <w:tc>
          <w:tcPr>
            <w:tcW w:w="729" w:type="pct"/>
            <w:tcBorders>
              <w:top w:val="nil"/>
              <w:left w:val="nil"/>
              <w:bottom w:val="single" w:sz="4" w:space="0" w:color="auto"/>
              <w:right w:val="single" w:sz="4" w:space="0" w:color="auto"/>
            </w:tcBorders>
            <w:noWrap/>
            <w:vAlign w:val="bottom"/>
          </w:tcPr>
          <w:p w14:paraId="40415694" w14:textId="2EBA006A" w:rsidR="00CE675D" w:rsidRPr="00734A51" w:rsidRDefault="00CE675D" w:rsidP="00CE675D">
            <w:pPr>
              <w:rPr>
                <w:color w:val="000000"/>
                <w:sz w:val="22"/>
                <w:szCs w:val="22"/>
              </w:rPr>
            </w:pPr>
          </w:p>
        </w:tc>
        <w:tc>
          <w:tcPr>
            <w:tcW w:w="486" w:type="pct"/>
            <w:tcBorders>
              <w:top w:val="nil"/>
              <w:left w:val="nil"/>
              <w:bottom w:val="single" w:sz="4" w:space="0" w:color="auto"/>
              <w:right w:val="single" w:sz="4" w:space="0" w:color="auto"/>
            </w:tcBorders>
            <w:noWrap/>
            <w:vAlign w:val="bottom"/>
          </w:tcPr>
          <w:p w14:paraId="25A34B60" w14:textId="7F7B0D4B" w:rsidR="00CE675D" w:rsidRPr="00734A51" w:rsidRDefault="00CE675D" w:rsidP="00CE675D">
            <w:pPr>
              <w:rPr>
                <w:color w:val="000000"/>
                <w:sz w:val="22"/>
                <w:szCs w:val="22"/>
              </w:rPr>
            </w:pPr>
          </w:p>
        </w:tc>
        <w:tc>
          <w:tcPr>
            <w:tcW w:w="570" w:type="pct"/>
            <w:tcBorders>
              <w:top w:val="nil"/>
              <w:left w:val="nil"/>
              <w:bottom w:val="single" w:sz="4" w:space="0" w:color="auto"/>
              <w:right w:val="single" w:sz="4" w:space="0" w:color="auto"/>
            </w:tcBorders>
            <w:vAlign w:val="bottom"/>
          </w:tcPr>
          <w:p w14:paraId="279100E8" w14:textId="265E01E2" w:rsidR="00CE675D" w:rsidRPr="00734A51" w:rsidRDefault="00CE675D" w:rsidP="00CE675D">
            <w:pPr>
              <w:rPr>
                <w:color w:val="000000"/>
                <w:sz w:val="22"/>
                <w:szCs w:val="22"/>
              </w:rPr>
            </w:pPr>
          </w:p>
        </w:tc>
        <w:tc>
          <w:tcPr>
            <w:tcW w:w="568" w:type="pct"/>
            <w:tcBorders>
              <w:top w:val="nil"/>
              <w:left w:val="single" w:sz="4" w:space="0" w:color="auto"/>
              <w:bottom w:val="single" w:sz="4" w:space="0" w:color="auto"/>
              <w:right w:val="single" w:sz="4" w:space="0" w:color="auto"/>
            </w:tcBorders>
            <w:noWrap/>
            <w:vAlign w:val="bottom"/>
          </w:tcPr>
          <w:p w14:paraId="048F7307" w14:textId="79E37720" w:rsidR="00CE675D" w:rsidRPr="00734A51" w:rsidRDefault="00CE675D" w:rsidP="00CE675D">
            <w:pPr>
              <w:rPr>
                <w:color w:val="000000"/>
                <w:sz w:val="22"/>
                <w:szCs w:val="22"/>
              </w:rPr>
            </w:pPr>
          </w:p>
        </w:tc>
      </w:tr>
      <w:tr w:rsidR="000B6236" w:rsidRPr="00734A51" w14:paraId="3326BDE3" w14:textId="77777777" w:rsidTr="000B6236">
        <w:trPr>
          <w:trHeight w:val="422"/>
        </w:trPr>
        <w:tc>
          <w:tcPr>
            <w:tcW w:w="852" w:type="pct"/>
            <w:tcBorders>
              <w:top w:val="nil"/>
              <w:left w:val="single" w:sz="4" w:space="0" w:color="auto"/>
              <w:bottom w:val="single" w:sz="4" w:space="0" w:color="auto"/>
              <w:right w:val="single" w:sz="4" w:space="0" w:color="auto"/>
            </w:tcBorders>
            <w:noWrap/>
            <w:vAlign w:val="bottom"/>
            <w:hideMark/>
          </w:tcPr>
          <w:p w14:paraId="4173CF3E" w14:textId="77777777" w:rsidR="00CE675D" w:rsidRPr="00734A51" w:rsidRDefault="00CE675D" w:rsidP="00CE675D">
            <w:pPr>
              <w:rPr>
                <w:color w:val="000000"/>
                <w:sz w:val="22"/>
                <w:szCs w:val="22"/>
              </w:rPr>
            </w:pPr>
            <w:r w:rsidRPr="00734A51">
              <w:rPr>
                <w:rFonts w:cs="Cambria"/>
                <w:color w:val="000000"/>
                <w:sz w:val="22"/>
                <w:szCs w:val="22"/>
              </w:rPr>
              <w:t> </w:t>
            </w:r>
          </w:p>
        </w:tc>
        <w:tc>
          <w:tcPr>
            <w:tcW w:w="575" w:type="pct"/>
            <w:tcBorders>
              <w:top w:val="nil"/>
              <w:left w:val="nil"/>
              <w:bottom w:val="single" w:sz="4" w:space="0" w:color="auto"/>
              <w:right w:val="single" w:sz="4" w:space="0" w:color="auto"/>
            </w:tcBorders>
            <w:noWrap/>
            <w:vAlign w:val="bottom"/>
          </w:tcPr>
          <w:p w14:paraId="12E246A8" w14:textId="313EC368" w:rsidR="00CE675D" w:rsidRPr="00734A51" w:rsidRDefault="00CE675D" w:rsidP="00CE675D">
            <w:pPr>
              <w:rPr>
                <w:color w:val="000000"/>
                <w:sz w:val="22"/>
                <w:szCs w:val="22"/>
              </w:rPr>
            </w:pPr>
          </w:p>
        </w:tc>
        <w:tc>
          <w:tcPr>
            <w:tcW w:w="565" w:type="pct"/>
            <w:tcBorders>
              <w:top w:val="nil"/>
              <w:left w:val="nil"/>
              <w:bottom w:val="single" w:sz="4" w:space="0" w:color="auto"/>
              <w:right w:val="single" w:sz="4" w:space="0" w:color="auto"/>
            </w:tcBorders>
            <w:noWrap/>
            <w:vAlign w:val="bottom"/>
          </w:tcPr>
          <w:p w14:paraId="0DBD594D" w14:textId="1614A65C" w:rsidR="00CE675D" w:rsidRPr="00734A51" w:rsidRDefault="00CE675D" w:rsidP="00CE675D">
            <w:pPr>
              <w:rPr>
                <w:color w:val="000000"/>
                <w:sz w:val="22"/>
                <w:szCs w:val="22"/>
              </w:rPr>
            </w:pPr>
          </w:p>
        </w:tc>
        <w:tc>
          <w:tcPr>
            <w:tcW w:w="656" w:type="pct"/>
            <w:tcBorders>
              <w:top w:val="nil"/>
              <w:left w:val="nil"/>
              <w:bottom w:val="single" w:sz="4" w:space="0" w:color="auto"/>
              <w:right w:val="single" w:sz="4" w:space="0" w:color="auto"/>
            </w:tcBorders>
            <w:noWrap/>
            <w:vAlign w:val="bottom"/>
          </w:tcPr>
          <w:p w14:paraId="34179047" w14:textId="7C2E44DC" w:rsidR="00CE675D" w:rsidRPr="00734A51" w:rsidRDefault="00CE675D" w:rsidP="00CE675D">
            <w:pPr>
              <w:rPr>
                <w:color w:val="000000"/>
                <w:sz w:val="22"/>
                <w:szCs w:val="22"/>
              </w:rPr>
            </w:pPr>
          </w:p>
        </w:tc>
        <w:tc>
          <w:tcPr>
            <w:tcW w:w="729" w:type="pct"/>
            <w:tcBorders>
              <w:top w:val="nil"/>
              <w:left w:val="nil"/>
              <w:bottom w:val="single" w:sz="4" w:space="0" w:color="auto"/>
              <w:right w:val="single" w:sz="4" w:space="0" w:color="auto"/>
            </w:tcBorders>
            <w:noWrap/>
            <w:vAlign w:val="bottom"/>
          </w:tcPr>
          <w:p w14:paraId="0706BB34" w14:textId="35E3B89E" w:rsidR="00CE675D" w:rsidRPr="00734A51" w:rsidRDefault="00CE675D" w:rsidP="00CE675D">
            <w:pPr>
              <w:rPr>
                <w:color w:val="000000"/>
                <w:sz w:val="22"/>
                <w:szCs w:val="22"/>
              </w:rPr>
            </w:pPr>
          </w:p>
        </w:tc>
        <w:tc>
          <w:tcPr>
            <w:tcW w:w="486" w:type="pct"/>
            <w:tcBorders>
              <w:top w:val="nil"/>
              <w:left w:val="nil"/>
              <w:bottom w:val="single" w:sz="4" w:space="0" w:color="auto"/>
              <w:right w:val="single" w:sz="4" w:space="0" w:color="auto"/>
            </w:tcBorders>
            <w:noWrap/>
            <w:vAlign w:val="bottom"/>
          </w:tcPr>
          <w:p w14:paraId="28487157" w14:textId="73C05E04" w:rsidR="00CE675D" w:rsidRPr="00734A51" w:rsidRDefault="00CE675D" w:rsidP="00CE675D">
            <w:pPr>
              <w:rPr>
                <w:color w:val="000000"/>
                <w:sz w:val="22"/>
                <w:szCs w:val="22"/>
              </w:rPr>
            </w:pPr>
          </w:p>
        </w:tc>
        <w:tc>
          <w:tcPr>
            <w:tcW w:w="570" w:type="pct"/>
            <w:tcBorders>
              <w:top w:val="nil"/>
              <w:left w:val="nil"/>
              <w:bottom w:val="single" w:sz="4" w:space="0" w:color="auto"/>
              <w:right w:val="single" w:sz="4" w:space="0" w:color="auto"/>
            </w:tcBorders>
            <w:vAlign w:val="bottom"/>
          </w:tcPr>
          <w:p w14:paraId="25DC9449" w14:textId="02CC5408" w:rsidR="00CE675D" w:rsidRPr="00734A51" w:rsidRDefault="00CE675D" w:rsidP="00CE675D">
            <w:pPr>
              <w:rPr>
                <w:color w:val="000000"/>
                <w:sz w:val="22"/>
                <w:szCs w:val="22"/>
              </w:rPr>
            </w:pPr>
          </w:p>
        </w:tc>
        <w:tc>
          <w:tcPr>
            <w:tcW w:w="568" w:type="pct"/>
            <w:tcBorders>
              <w:top w:val="nil"/>
              <w:left w:val="single" w:sz="4" w:space="0" w:color="auto"/>
              <w:bottom w:val="single" w:sz="4" w:space="0" w:color="auto"/>
              <w:right w:val="single" w:sz="4" w:space="0" w:color="auto"/>
            </w:tcBorders>
            <w:noWrap/>
            <w:vAlign w:val="bottom"/>
          </w:tcPr>
          <w:p w14:paraId="7E30D9F6" w14:textId="59BEABA9" w:rsidR="00CE675D" w:rsidRPr="00734A51" w:rsidRDefault="00CE675D" w:rsidP="00CE675D">
            <w:pPr>
              <w:rPr>
                <w:color w:val="000000"/>
                <w:sz w:val="22"/>
                <w:szCs w:val="22"/>
              </w:rPr>
            </w:pPr>
          </w:p>
        </w:tc>
      </w:tr>
      <w:tr w:rsidR="000B6236" w:rsidRPr="00734A51" w14:paraId="0885AD61" w14:textId="77777777" w:rsidTr="000B6236">
        <w:trPr>
          <w:trHeight w:val="431"/>
        </w:trPr>
        <w:tc>
          <w:tcPr>
            <w:tcW w:w="852" w:type="pct"/>
            <w:tcBorders>
              <w:top w:val="single" w:sz="4" w:space="0" w:color="auto"/>
              <w:left w:val="single" w:sz="4" w:space="0" w:color="auto"/>
              <w:bottom w:val="single" w:sz="4" w:space="0" w:color="auto"/>
              <w:right w:val="single" w:sz="4" w:space="0" w:color="auto"/>
            </w:tcBorders>
            <w:noWrap/>
            <w:vAlign w:val="bottom"/>
            <w:hideMark/>
          </w:tcPr>
          <w:p w14:paraId="704F6954" w14:textId="7EAA4CF5" w:rsidR="00CE675D" w:rsidRPr="00734A51" w:rsidRDefault="00CE675D" w:rsidP="00CE675D">
            <w:pPr>
              <w:rPr>
                <w:color w:val="000000"/>
                <w:sz w:val="22"/>
                <w:szCs w:val="22"/>
              </w:rPr>
            </w:pPr>
          </w:p>
        </w:tc>
        <w:tc>
          <w:tcPr>
            <w:tcW w:w="575" w:type="pct"/>
            <w:tcBorders>
              <w:top w:val="single" w:sz="4" w:space="0" w:color="auto"/>
              <w:left w:val="nil"/>
              <w:bottom w:val="single" w:sz="4" w:space="0" w:color="auto"/>
              <w:right w:val="single" w:sz="4" w:space="0" w:color="auto"/>
            </w:tcBorders>
            <w:noWrap/>
            <w:vAlign w:val="bottom"/>
          </w:tcPr>
          <w:p w14:paraId="3188C0BD" w14:textId="3B943FF7" w:rsidR="00CE675D" w:rsidRPr="00734A51" w:rsidRDefault="00CE675D" w:rsidP="00CE675D">
            <w:pPr>
              <w:rPr>
                <w:color w:val="000000"/>
                <w:sz w:val="22"/>
                <w:szCs w:val="22"/>
              </w:rPr>
            </w:pPr>
          </w:p>
        </w:tc>
        <w:tc>
          <w:tcPr>
            <w:tcW w:w="565" w:type="pct"/>
            <w:tcBorders>
              <w:top w:val="single" w:sz="4" w:space="0" w:color="auto"/>
              <w:left w:val="nil"/>
              <w:bottom w:val="single" w:sz="4" w:space="0" w:color="auto"/>
              <w:right w:val="single" w:sz="4" w:space="0" w:color="auto"/>
            </w:tcBorders>
            <w:noWrap/>
            <w:vAlign w:val="bottom"/>
          </w:tcPr>
          <w:p w14:paraId="6656EB00" w14:textId="1D32A943" w:rsidR="00CE675D" w:rsidRPr="00734A51" w:rsidRDefault="00CE675D" w:rsidP="00CE675D">
            <w:pPr>
              <w:rPr>
                <w:color w:val="000000"/>
                <w:sz w:val="22"/>
                <w:szCs w:val="22"/>
              </w:rPr>
            </w:pPr>
          </w:p>
        </w:tc>
        <w:tc>
          <w:tcPr>
            <w:tcW w:w="656" w:type="pct"/>
            <w:tcBorders>
              <w:top w:val="single" w:sz="4" w:space="0" w:color="auto"/>
              <w:left w:val="nil"/>
              <w:bottom w:val="single" w:sz="4" w:space="0" w:color="auto"/>
              <w:right w:val="single" w:sz="4" w:space="0" w:color="auto"/>
            </w:tcBorders>
            <w:noWrap/>
            <w:vAlign w:val="bottom"/>
          </w:tcPr>
          <w:p w14:paraId="2F823EC2" w14:textId="17E0914B" w:rsidR="00CE675D" w:rsidRPr="00734A51" w:rsidRDefault="00CE675D" w:rsidP="00CE675D">
            <w:pPr>
              <w:rPr>
                <w:color w:val="000000"/>
                <w:sz w:val="22"/>
                <w:szCs w:val="22"/>
              </w:rPr>
            </w:pPr>
          </w:p>
        </w:tc>
        <w:tc>
          <w:tcPr>
            <w:tcW w:w="729" w:type="pct"/>
            <w:tcBorders>
              <w:top w:val="single" w:sz="4" w:space="0" w:color="auto"/>
              <w:left w:val="nil"/>
              <w:bottom w:val="single" w:sz="4" w:space="0" w:color="auto"/>
              <w:right w:val="single" w:sz="4" w:space="0" w:color="auto"/>
            </w:tcBorders>
            <w:noWrap/>
            <w:vAlign w:val="bottom"/>
          </w:tcPr>
          <w:p w14:paraId="32AE7790" w14:textId="61265D92" w:rsidR="00CE675D" w:rsidRPr="00734A51" w:rsidRDefault="00CE675D" w:rsidP="00CE675D">
            <w:pPr>
              <w:rPr>
                <w:color w:val="000000"/>
                <w:sz w:val="22"/>
                <w:szCs w:val="22"/>
              </w:rPr>
            </w:pPr>
          </w:p>
        </w:tc>
        <w:tc>
          <w:tcPr>
            <w:tcW w:w="486" w:type="pct"/>
            <w:tcBorders>
              <w:top w:val="single" w:sz="4" w:space="0" w:color="auto"/>
              <w:left w:val="nil"/>
              <w:bottom w:val="single" w:sz="4" w:space="0" w:color="auto"/>
              <w:right w:val="single" w:sz="4" w:space="0" w:color="auto"/>
            </w:tcBorders>
            <w:noWrap/>
            <w:vAlign w:val="bottom"/>
          </w:tcPr>
          <w:p w14:paraId="6A2D960B" w14:textId="14AD8DD2" w:rsidR="00CE675D" w:rsidRPr="00734A51" w:rsidRDefault="00CE675D" w:rsidP="00CE675D">
            <w:pPr>
              <w:rPr>
                <w:color w:val="000000"/>
                <w:sz w:val="22"/>
                <w:szCs w:val="22"/>
              </w:rPr>
            </w:pPr>
          </w:p>
        </w:tc>
        <w:tc>
          <w:tcPr>
            <w:tcW w:w="570" w:type="pct"/>
            <w:tcBorders>
              <w:top w:val="single" w:sz="4" w:space="0" w:color="auto"/>
              <w:left w:val="nil"/>
              <w:bottom w:val="single" w:sz="4" w:space="0" w:color="auto"/>
              <w:right w:val="single" w:sz="4" w:space="0" w:color="auto"/>
            </w:tcBorders>
            <w:vAlign w:val="bottom"/>
          </w:tcPr>
          <w:p w14:paraId="79FB7EEB" w14:textId="28064C65" w:rsidR="00CE675D" w:rsidRPr="00734A51" w:rsidRDefault="00CE675D" w:rsidP="00CE675D">
            <w:pPr>
              <w:rPr>
                <w:color w:val="000000"/>
                <w:sz w:val="22"/>
                <w:szCs w:val="22"/>
              </w:rPr>
            </w:pPr>
          </w:p>
        </w:tc>
        <w:tc>
          <w:tcPr>
            <w:tcW w:w="568" w:type="pct"/>
            <w:tcBorders>
              <w:top w:val="single" w:sz="4" w:space="0" w:color="auto"/>
              <w:left w:val="single" w:sz="4" w:space="0" w:color="auto"/>
              <w:bottom w:val="single" w:sz="4" w:space="0" w:color="auto"/>
              <w:right w:val="single" w:sz="4" w:space="0" w:color="auto"/>
            </w:tcBorders>
            <w:noWrap/>
            <w:vAlign w:val="bottom"/>
          </w:tcPr>
          <w:p w14:paraId="71E20FD1" w14:textId="4FDB3829" w:rsidR="00CE675D" w:rsidRPr="00734A51" w:rsidRDefault="00CE675D" w:rsidP="00CE675D">
            <w:pPr>
              <w:rPr>
                <w:color w:val="000000"/>
                <w:sz w:val="22"/>
                <w:szCs w:val="22"/>
              </w:rPr>
            </w:pPr>
          </w:p>
        </w:tc>
      </w:tr>
    </w:tbl>
    <w:p w14:paraId="1B002E85" w14:textId="77777777" w:rsidR="00CE675D" w:rsidRPr="00734A51" w:rsidRDefault="00CE675D" w:rsidP="0061367B">
      <w:pPr>
        <w:rPr>
          <w:sz w:val="22"/>
          <w:szCs w:val="22"/>
        </w:rPr>
      </w:pPr>
    </w:p>
    <w:p w14:paraId="7F182081" w14:textId="161BA604" w:rsidR="00DB1904" w:rsidRPr="00734A51" w:rsidRDefault="00D654FA" w:rsidP="0061367B">
      <w:pPr>
        <w:pStyle w:val="Heading2"/>
        <w:rPr>
          <w:rFonts w:ascii="Montserrat Medium" w:hAnsi="Montserrat Medium"/>
          <w:szCs w:val="22"/>
        </w:rPr>
      </w:pPr>
      <w:r w:rsidRPr="00734A51">
        <w:rPr>
          <w:rFonts w:ascii="Montserrat Medium" w:hAnsi="Montserrat Medium"/>
          <w:szCs w:val="22"/>
        </w:rPr>
        <w:t>Counties</w:t>
      </w:r>
      <w:r w:rsidR="00070EF2" w:rsidRPr="00734A51">
        <w:rPr>
          <w:rFonts w:ascii="Montserrat Medium" w:hAnsi="Montserrat Medium"/>
          <w:szCs w:val="22"/>
        </w:rPr>
        <w:t xml:space="preserve"> Served with ESG </w:t>
      </w:r>
      <w:r w:rsidR="00C859FC" w:rsidRPr="00734A51">
        <w:rPr>
          <w:rFonts w:ascii="Montserrat Medium" w:hAnsi="Montserrat Medium"/>
          <w:szCs w:val="22"/>
        </w:rPr>
        <w:t>funds.</w:t>
      </w:r>
    </w:p>
    <w:p w14:paraId="503801ED" w14:textId="77777777" w:rsidR="00CE675D" w:rsidRPr="00734A51" w:rsidRDefault="00CE675D" w:rsidP="00CE675D">
      <w:pPr>
        <w:rPr>
          <w:sz w:val="22"/>
          <w:szCs w:val="22"/>
        </w:rPr>
      </w:pPr>
    </w:p>
    <w:p w14:paraId="2321C59B" w14:textId="60B30E49" w:rsidR="00CE675D" w:rsidRPr="00734A51" w:rsidRDefault="00DB1904" w:rsidP="00CE675D">
      <w:pPr>
        <w:pStyle w:val="ListParagraph"/>
        <w:numPr>
          <w:ilvl w:val="0"/>
          <w:numId w:val="30"/>
        </w:numPr>
        <w:rPr>
          <w:rFonts w:ascii="Montserrat Medium" w:hAnsi="Montserrat Medium"/>
        </w:rPr>
      </w:pPr>
      <w:r w:rsidRPr="00734A51">
        <w:rPr>
          <w:rFonts w:ascii="Montserrat Medium" w:hAnsi="Montserrat Medium"/>
        </w:rPr>
        <w:t xml:space="preserve">List the counties that will be served with ESG funds: </w:t>
      </w:r>
    </w:p>
    <w:tbl>
      <w:tblPr>
        <w:tblStyle w:val="TableGrid"/>
        <w:tblpPr w:leftFromText="180" w:rightFromText="180" w:vertAnchor="text" w:horzAnchor="margin" w:tblpY="115"/>
        <w:tblW w:w="10795" w:type="dxa"/>
        <w:tblLook w:val="04A0" w:firstRow="1" w:lastRow="0" w:firstColumn="1" w:lastColumn="0" w:noHBand="0" w:noVBand="1"/>
      </w:tblPr>
      <w:tblGrid>
        <w:gridCol w:w="10795"/>
      </w:tblGrid>
      <w:tr w:rsidR="000B6236" w14:paraId="28918045" w14:textId="77777777" w:rsidTr="000B6236">
        <w:tc>
          <w:tcPr>
            <w:tcW w:w="10795" w:type="dxa"/>
          </w:tcPr>
          <w:p w14:paraId="37600E09" w14:textId="77777777" w:rsidR="000B6236" w:rsidRDefault="000B6236" w:rsidP="000B6236"/>
          <w:p w14:paraId="7B074BCD" w14:textId="77777777" w:rsidR="000B6236" w:rsidRDefault="000B6236" w:rsidP="000B6236"/>
          <w:p w14:paraId="61F40430" w14:textId="77777777" w:rsidR="000B6236" w:rsidRDefault="000B6236" w:rsidP="000B6236"/>
          <w:p w14:paraId="69518412" w14:textId="77777777" w:rsidR="000B6236" w:rsidRDefault="000B6236" w:rsidP="000B6236"/>
          <w:p w14:paraId="7744902F" w14:textId="77777777" w:rsidR="000B6236" w:rsidRDefault="000B6236" w:rsidP="000B6236"/>
          <w:p w14:paraId="1C5C5FA0" w14:textId="77777777" w:rsidR="000B6236" w:rsidRDefault="000B6236" w:rsidP="000B6236"/>
          <w:p w14:paraId="1ECD3D0B" w14:textId="71BB9D80" w:rsidR="000B6236" w:rsidRDefault="000B6236" w:rsidP="000B6236"/>
          <w:p w14:paraId="45962725" w14:textId="2C6882CB" w:rsidR="000B6236" w:rsidRDefault="000B6236" w:rsidP="000B6236"/>
          <w:p w14:paraId="406E831B" w14:textId="77777777" w:rsidR="000B6236" w:rsidRDefault="000B6236" w:rsidP="000B6236"/>
          <w:p w14:paraId="42AB8026" w14:textId="77777777" w:rsidR="000B6236" w:rsidRDefault="000B6236" w:rsidP="000B6236"/>
          <w:p w14:paraId="486011A3" w14:textId="77777777" w:rsidR="000B6236" w:rsidRDefault="000B6236" w:rsidP="000B6236"/>
        </w:tc>
      </w:tr>
    </w:tbl>
    <w:p w14:paraId="69D5499A" w14:textId="050969BC" w:rsidR="00CE675D" w:rsidRPr="00734A51" w:rsidRDefault="00CE675D" w:rsidP="00CE675D">
      <w:pPr>
        <w:rPr>
          <w:sz w:val="22"/>
          <w:szCs w:val="22"/>
        </w:rPr>
      </w:pPr>
    </w:p>
    <w:p w14:paraId="5529FC61" w14:textId="46C40016" w:rsidR="00CE675D" w:rsidRPr="00734A51" w:rsidRDefault="00CE675D" w:rsidP="00CE675D">
      <w:pPr>
        <w:rPr>
          <w:sz w:val="22"/>
          <w:szCs w:val="22"/>
        </w:rPr>
      </w:pPr>
    </w:p>
    <w:p w14:paraId="68442694" w14:textId="4693FBF2" w:rsidR="00CE675D" w:rsidRDefault="00CE675D" w:rsidP="00CE675D">
      <w:pPr>
        <w:rPr>
          <w:sz w:val="22"/>
          <w:szCs w:val="22"/>
        </w:rPr>
      </w:pPr>
    </w:p>
    <w:p w14:paraId="36354D34" w14:textId="35DF9903" w:rsidR="000B6236" w:rsidRDefault="000B6236" w:rsidP="00CE675D">
      <w:pPr>
        <w:rPr>
          <w:sz w:val="22"/>
          <w:szCs w:val="22"/>
        </w:rPr>
      </w:pPr>
    </w:p>
    <w:p w14:paraId="5DFDC8C0" w14:textId="6C0B6495" w:rsidR="000B6236" w:rsidRDefault="000B6236" w:rsidP="00CE675D">
      <w:pPr>
        <w:rPr>
          <w:sz w:val="22"/>
          <w:szCs w:val="22"/>
        </w:rPr>
      </w:pPr>
    </w:p>
    <w:p w14:paraId="0C1EAB7B" w14:textId="0FA55132" w:rsidR="000B6236" w:rsidRDefault="000B6236" w:rsidP="00CE675D">
      <w:pPr>
        <w:rPr>
          <w:sz w:val="22"/>
          <w:szCs w:val="22"/>
        </w:rPr>
      </w:pPr>
    </w:p>
    <w:p w14:paraId="5428B7E4" w14:textId="39237FAB" w:rsidR="000B6236" w:rsidRDefault="000B6236" w:rsidP="00CE675D">
      <w:pPr>
        <w:rPr>
          <w:sz w:val="22"/>
          <w:szCs w:val="22"/>
        </w:rPr>
      </w:pPr>
    </w:p>
    <w:p w14:paraId="21E594CC" w14:textId="7F8A0922" w:rsidR="000B6236" w:rsidRDefault="000B6236" w:rsidP="00CE675D">
      <w:pPr>
        <w:rPr>
          <w:sz w:val="22"/>
          <w:szCs w:val="22"/>
        </w:rPr>
      </w:pPr>
    </w:p>
    <w:p w14:paraId="6D8D51F0" w14:textId="618D564D" w:rsidR="000B6236" w:rsidRDefault="000B6236" w:rsidP="00CE675D">
      <w:pPr>
        <w:rPr>
          <w:sz w:val="22"/>
          <w:szCs w:val="22"/>
        </w:rPr>
      </w:pPr>
    </w:p>
    <w:p w14:paraId="0634BA64" w14:textId="2FDF4FD1" w:rsidR="000B6236" w:rsidRDefault="000B6236" w:rsidP="00CE675D">
      <w:pPr>
        <w:rPr>
          <w:sz w:val="22"/>
          <w:szCs w:val="22"/>
        </w:rPr>
      </w:pPr>
    </w:p>
    <w:p w14:paraId="2505D553" w14:textId="6BD5A72B" w:rsidR="000B6236" w:rsidRDefault="000B6236" w:rsidP="00CE675D">
      <w:pPr>
        <w:rPr>
          <w:sz w:val="22"/>
          <w:szCs w:val="22"/>
        </w:rPr>
      </w:pPr>
    </w:p>
    <w:p w14:paraId="7E7B0A8A" w14:textId="51503BF4" w:rsidR="000B6236" w:rsidRDefault="000B6236" w:rsidP="00CE675D">
      <w:pPr>
        <w:rPr>
          <w:sz w:val="22"/>
          <w:szCs w:val="22"/>
        </w:rPr>
      </w:pPr>
    </w:p>
    <w:p w14:paraId="6FED2647" w14:textId="35D37CAE" w:rsidR="00871876" w:rsidRPr="00734A51" w:rsidRDefault="00E410B7" w:rsidP="00CE675D">
      <w:pPr>
        <w:pStyle w:val="Heading2"/>
        <w:rPr>
          <w:rFonts w:ascii="Montserrat Medium" w:hAnsi="Montserrat Medium"/>
          <w:szCs w:val="22"/>
        </w:rPr>
      </w:pPr>
      <w:r w:rsidRPr="00734A51">
        <w:rPr>
          <w:rFonts w:ascii="Montserrat Medium" w:hAnsi="Montserrat Medium"/>
          <w:szCs w:val="22"/>
        </w:rPr>
        <w:lastRenderedPageBreak/>
        <w:t xml:space="preserve">Section VI:  </w:t>
      </w:r>
      <w:r w:rsidR="00914B41" w:rsidRPr="00734A51">
        <w:rPr>
          <w:rFonts w:ascii="Montserrat Medium" w:hAnsi="Montserrat Medium"/>
          <w:szCs w:val="22"/>
        </w:rPr>
        <w:t>PERFORMANCE OUTCOME MEASURES</w:t>
      </w:r>
    </w:p>
    <w:p w14:paraId="2AC3C877" w14:textId="461F82F0" w:rsidR="00310875" w:rsidRPr="00310875" w:rsidRDefault="00310875" w:rsidP="00310875">
      <w:pPr>
        <w:spacing w:after="160" w:line="259" w:lineRule="auto"/>
        <w:rPr>
          <w:rFonts w:eastAsia="Calibri"/>
          <w:sz w:val="22"/>
          <w:szCs w:val="22"/>
        </w:rPr>
      </w:pPr>
      <w:r w:rsidRPr="00310875">
        <w:rPr>
          <w:rFonts w:eastAsia="Calibri"/>
          <w:sz w:val="22"/>
          <w:szCs w:val="22"/>
        </w:rPr>
        <w:t>The U. S. Department of Housing and Urban Development (HUD) is instituting performance measures to gather information to determine the effectiveness of programs funded with CDBG, ESG, HOME and HOPWA. Information obtained on the local level will be reported to HUD which will enable HUD to describe performance results at the National Level. HUD’s outcome performance measurement system has three objectives and three outcomes which are listed below.</w:t>
      </w:r>
    </w:p>
    <w:p w14:paraId="33EE478F" w14:textId="77777777" w:rsidR="00310875" w:rsidRPr="00310875" w:rsidRDefault="00310875" w:rsidP="00310875">
      <w:pPr>
        <w:numPr>
          <w:ilvl w:val="0"/>
          <w:numId w:val="38"/>
        </w:numPr>
        <w:spacing w:after="160" w:line="259" w:lineRule="auto"/>
        <w:contextualSpacing/>
        <w:rPr>
          <w:rFonts w:eastAsia="Calibri"/>
          <w:sz w:val="22"/>
          <w:szCs w:val="22"/>
        </w:rPr>
      </w:pPr>
      <w:r w:rsidRPr="00310875">
        <w:rPr>
          <w:rFonts w:eastAsia="Calibri"/>
          <w:sz w:val="22"/>
          <w:szCs w:val="22"/>
        </w:rPr>
        <w:t>Select one of the following that best fits your project objective:</w:t>
      </w:r>
    </w:p>
    <w:p w14:paraId="573C19FB" w14:textId="77777777" w:rsidR="00310875" w:rsidRPr="00310875" w:rsidRDefault="00310875" w:rsidP="00310875">
      <w:pPr>
        <w:spacing w:after="160"/>
        <w:ind w:left="720"/>
        <w:contextualSpacing/>
        <w:rPr>
          <w:rFonts w:eastAsia="Calibri"/>
          <w:sz w:val="22"/>
          <w:szCs w:val="22"/>
        </w:rPr>
      </w:pPr>
    </w:p>
    <w:p w14:paraId="37BD94A4" w14:textId="77777777" w:rsidR="00310875" w:rsidRPr="00310875" w:rsidRDefault="00310875" w:rsidP="00310875">
      <w:pPr>
        <w:numPr>
          <w:ilvl w:val="0"/>
          <w:numId w:val="39"/>
        </w:numPr>
        <w:spacing w:after="160" w:line="259" w:lineRule="auto"/>
        <w:ind w:left="1080"/>
        <w:contextualSpacing/>
        <w:rPr>
          <w:rFonts w:eastAsia="Calibri"/>
          <w:sz w:val="22"/>
          <w:szCs w:val="22"/>
        </w:rPr>
      </w:pPr>
      <w:r w:rsidRPr="00310875">
        <w:rPr>
          <w:rFonts w:eastAsia="Calibri"/>
          <w:sz w:val="22"/>
          <w:szCs w:val="22"/>
        </w:rPr>
        <w:t>Suitable living environment</w:t>
      </w:r>
    </w:p>
    <w:p w14:paraId="7EFC24FA" w14:textId="77777777" w:rsidR="00310875" w:rsidRPr="00310875" w:rsidRDefault="00310875" w:rsidP="00310875">
      <w:pPr>
        <w:ind w:left="360"/>
        <w:rPr>
          <w:rFonts w:eastAsia="Calibri"/>
          <w:sz w:val="22"/>
          <w:szCs w:val="22"/>
        </w:rPr>
      </w:pPr>
    </w:p>
    <w:p w14:paraId="2A237D03" w14:textId="77777777" w:rsidR="00310875" w:rsidRPr="00310875" w:rsidRDefault="00310875" w:rsidP="00310875">
      <w:pPr>
        <w:numPr>
          <w:ilvl w:val="0"/>
          <w:numId w:val="39"/>
        </w:numPr>
        <w:spacing w:after="160" w:line="259" w:lineRule="auto"/>
        <w:ind w:left="1080"/>
        <w:contextualSpacing/>
        <w:rPr>
          <w:rFonts w:eastAsia="Calibri"/>
          <w:sz w:val="22"/>
          <w:szCs w:val="22"/>
        </w:rPr>
      </w:pPr>
      <w:r w:rsidRPr="00310875">
        <w:rPr>
          <w:rFonts w:eastAsia="Calibri"/>
          <w:sz w:val="22"/>
          <w:szCs w:val="22"/>
        </w:rPr>
        <w:t>Decent affordable housing</w:t>
      </w:r>
    </w:p>
    <w:p w14:paraId="2E7FAF09" w14:textId="77777777" w:rsidR="00310875" w:rsidRPr="00310875" w:rsidRDefault="00310875" w:rsidP="00310875">
      <w:pPr>
        <w:ind w:left="360"/>
        <w:rPr>
          <w:rFonts w:eastAsia="Calibri"/>
          <w:sz w:val="22"/>
          <w:szCs w:val="22"/>
        </w:rPr>
      </w:pPr>
    </w:p>
    <w:p w14:paraId="736AC907" w14:textId="77777777" w:rsidR="00310875" w:rsidRPr="00310875" w:rsidRDefault="00310875" w:rsidP="00310875">
      <w:pPr>
        <w:numPr>
          <w:ilvl w:val="0"/>
          <w:numId w:val="39"/>
        </w:numPr>
        <w:spacing w:after="160" w:line="259" w:lineRule="auto"/>
        <w:ind w:left="1080"/>
        <w:contextualSpacing/>
        <w:rPr>
          <w:rFonts w:eastAsia="Calibri"/>
          <w:sz w:val="22"/>
          <w:szCs w:val="22"/>
        </w:rPr>
      </w:pPr>
      <w:r w:rsidRPr="00310875">
        <w:rPr>
          <w:rFonts w:eastAsia="Calibri"/>
          <w:sz w:val="22"/>
          <w:szCs w:val="22"/>
        </w:rPr>
        <w:t>Creating economic opportunity</w:t>
      </w:r>
    </w:p>
    <w:p w14:paraId="538137A5" w14:textId="1F408917" w:rsidR="000B6236" w:rsidRDefault="000B6236" w:rsidP="00310875">
      <w:pPr>
        <w:spacing w:after="160" w:line="259" w:lineRule="auto"/>
        <w:rPr>
          <w:rFonts w:eastAsia="Calibri"/>
          <w:sz w:val="22"/>
          <w:szCs w:val="22"/>
        </w:rPr>
      </w:pPr>
    </w:p>
    <w:p w14:paraId="708AE6AB" w14:textId="77777777" w:rsidR="00310875" w:rsidRPr="00310875" w:rsidRDefault="00310875" w:rsidP="00310875">
      <w:pPr>
        <w:numPr>
          <w:ilvl w:val="0"/>
          <w:numId w:val="38"/>
        </w:numPr>
        <w:spacing w:after="160" w:line="259" w:lineRule="auto"/>
        <w:contextualSpacing/>
        <w:rPr>
          <w:rFonts w:eastAsia="Calibri"/>
          <w:sz w:val="22"/>
          <w:szCs w:val="22"/>
        </w:rPr>
      </w:pPr>
      <w:r w:rsidRPr="00310875">
        <w:rPr>
          <w:rFonts w:eastAsia="Calibri"/>
          <w:sz w:val="22"/>
          <w:szCs w:val="22"/>
        </w:rPr>
        <w:t>Select at least one of the following that describes the outcome your project will achieve:</w:t>
      </w:r>
    </w:p>
    <w:p w14:paraId="1BC011EE" w14:textId="77777777" w:rsidR="00310875" w:rsidRPr="00310875" w:rsidRDefault="00310875" w:rsidP="00310875">
      <w:pPr>
        <w:spacing w:after="160" w:line="259" w:lineRule="auto"/>
        <w:ind w:firstLine="360"/>
        <w:rPr>
          <w:rFonts w:eastAsia="Calibri"/>
          <w:sz w:val="22"/>
          <w:szCs w:val="22"/>
        </w:rPr>
      </w:pPr>
      <w:r w:rsidRPr="00310875">
        <w:rPr>
          <w:rFonts w:eastAsia="Calibri"/>
          <w:sz w:val="22"/>
          <w:szCs w:val="22"/>
        </w:rPr>
        <w:t>(NOTE: Outcomes show how programs benefit a community or people served.)</w:t>
      </w:r>
    </w:p>
    <w:p w14:paraId="327C88D7" w14:textId="77777777" w:rsidR="00310875" w:rsidRPr="00310875" w:rsidRDefault="00310875" w:rsidP="00310875">
      <w:pPr>
        <w:numPr>
          <w:ilvl w:val="0"/>
          <w:numId w:val="40"/>
        </w:numPr>
        <w:spacing w:after="160" w:line="259" w:lineRule="auto"/>
        <w:contextualSpacing/>
        <w:rPr>
          <w:rFonts w:eastAsia="Calibri"/>
          <w:sz w:val="22"/>
          <w:szCs w:val="22"/>
        </w:rPr>
      </w:pPr>
      <w:r w:rsidRPr="00310875">
        <w:rPr>
          <w:rFonts w:eastAsia="Calibri"/>
          <w:sz w:val="22"/>
          <w:szCs w:val="22"/>
        </w:rPr>
        <w:t xml:space="preserve">Availability/Accessibility (Applies to activities that make services, infrastructure, housing, shelter, or employment opportunities available or accessible to low-income persons by improving or providing new services, etc.) </w:t>
      </w:r>
    </w:p>
    <w:p w14:paraId="6E9A6E7A" w14:textId="77777777" w:rsidR="00310875" w:rsidRPr="00310875" w:rsidRDefault="00310875" w:rsidP="00310875">
      <w:pPr>
        <w:spacing w:after="160" w:line="259" w:lineRule="auto"/>
        <w:ind w:left="1080"/>
        <w:contextualSpacing/>
        <w:rPr>
          <w:rFonts w:eastAsia="Calibri"/>
          <w:sz w:val="22"/>
          <w:szCs w:val="22"/>
        </w:rPr>
      </w:pPr>
    </w:p>
    <w:p w14:paraId="358D3E60" w14:textId="77777777" w:rsidR="00310875" w:rsidRPr="00310875" w:rsidRDefault="00310875" w:rsidP="00310875">
      <w:pPr>
        <w:numPr>
          <w:ilvl w:val="0"/>
          <w:numId w:val="40"/>
        </w:numPr>
        <w:spacing w:after="160" w:line="259" w:lineRule="auto"/>
        <w:contextualSpacing/>
        <w:rPr>
          <w:rFonts w:eastAsia="Calibri"/>
          <w:sz w:val="22"/>
          <w:szCs w:val="22"/>
        </w:rPr>
      </w:pPr>
      <w:r w:rsidRPr="00310875">
        <w:rPr>
          <w:rFonts w:eastAsia="Calibri"/>
          <w:sz w:val="22"/>
          <w:szCs w:val="22"/>
        </w:rPr>
        <w:t>Affordability (This applies to making an activity more affordable for low-income persons.)</w:t>
      </w:r>
    </w:p>
    <w:p w14:paraId="069EACB0" w14:textId="77777777" w:rsidR="00310875" w:rsidRPr="00310875" w:rsidRDefault="00310875" w:rsidP="00310875">
      <w:pPr>
        <w:spacing w:after="160" w:line="259" w:lineRule="auto"/>
        <w:ind w:left="1080"/>
        <w:contextualSpacing/>
        <w:rPr>
          <w:rFonts w:eastAsia="Calibri"/>
          <w:sz w:val="22"/>
          <w:szCs w:val="22"/>
        </w:rPr>
      </w:pPr>
    </w:p>
    <w:p w14:paraId="10539E2D" w14:textId="77777777" w:rsidR="00310875" w:rsidRPr="00310875" w:rsidRDefault="00310875" w:rsidP="00310875">
      <w:pPr>
        <w:numPr>
          <w:ilvl w:val="0"/>
          <w:numId w:val="40"/>
        </w:numPr>
        <w:spacing w:after="160" w:line="259" w:lineRule="auto"/>
        <w:contextualSpacing/>
        <w:rPr>
          <w:rFonts w:eastAsia="Calibri"/>
          <w:sz w:val="22"/>
          <w:szCs w:val="22"/>
        </w:rPr>
      </w:pPr>
      <w:r w:rsidRPr="00310875">
        <w:rPr>
          <w:rFonts w:eastAsia="Calibri"/>
          <w:sz w:val="22"/>
          <w:szCs w:val="22"/>
        </w:rPr>
        <w:t>Sustainability (Using ESG resources in a targeted area to help make that area more viable/livable.)</w:t>
      </w:r>
    </w:p>
    <w:p w14:paraId="72E7EDB3" w14:textId="77777777" w:rsidR="00310875" w:rsidRPr="00310875" w:rsidRDefault="00310875" w:rsidP="00310875">
      <w:pPr>
        <w:spacing w:after="160" w:line="259" w:lineRule="auto"/>
        <w:rPr>
          <w:rFonts w:eastAsia="Calibri"/>
          <w:sz w:val="22"/>
          <w:szCs w:val="22"/>
        </w:rPr>
      </w:pPr>
      <w:r w:rsidRPr="00310875">
        <w:rPr>
          <w:rFonts w:eastAsia="Calibri"/>
          <w:sz w:val="22"/>
          <w:szCs w:val="22"/>
        </w:rPr>
        <w:tab/>
      </w:r>
    </w:p>
    <w:p w14:paraId="4696E590" w14:textId="25453239" w:rsidR="00310875" w:rsidRDefault="00310875" w:rsidP="00310875">
      <w:pPr>
        <w:numPr>
          <w:ilvl w:val="0"/>
          <w:numId w:val="38"/>
        </w:numPr>
        <w:spacing w:after="160" w:line="259" w:lineRule="auto"/>
        <w:contextualSpacing/>
        <w:rPr>
          <w:rFonts w:eastAsia="Calibri"/>
          <w:sz w:val="22"/>
          <w:szCs w:val="22"/>
        </w:rPr>
      </w:pPr>
      <w:r w:rsidRPr="00310875">
        <w:rPr>
          <w:rFonts w:eastAsia="Calibri"/>
          <w:sz w:val="22"/>
          <w:szCs w:val="22"/>
        </w:rPr>
        <w:t>Please describe the process to establish and select the above objectives and outcomes.</w:t>
      </w:r>
    </w:p>
    <w:p w14:paraId="6AA47F09" w14:textId="43AA5D4D" w:rsidR="00310875" w:rsidRDefault="00310875" w:rsidP="00310875">
      <w:pPr>
        <w:spacing w:after="160" w:line="259" w:lineRule="auto"/>
        <w:contextualSpacing/>
        <w:rPr>
          <w:rFonts w:eastAsia="Calibri"/>
          <w:sz w:val="22"/>
          <w:szCs w:val="22"/>
        </w:rPr>
      </w:pPr>
    </w:p>
    <w:p w14:paraId="79CA356D" w14:textId="5D708A5C" w:rsidR="00310875" w:rsidRDefault="00310875" w:rsidP="00310875">
      <w:pPr>
        <w:spacing w:after="160" w:line="259" w:lineRule="auto"/>
        <w:contextualSpacing/>
        <w:rPr>
          <w:rFonts w:eastAsia="Calibri"/>
          <w:sz w:val="22"/>
          <w:szCs w:val="22"/>
        </w:rPr>
      </w:pPr>
    </w:p>
    <w:p w14:paraId="4178DDB0" w14:textId="54DD82DA" w:rsidR="00310875" w:rsidRDefault="00310875" w:rsidP="00310875">
      <w:pPr>
        <w:spacing w:after="160" w:line="259" w:lineRule="auto"/>
        <w:contextualSpacing/>
        <w:rPr>
          <w:rFonts w:eastAsia="Calibri"/>
          <w:sz w:val="22"/>
          <w:szCs w:val="22"/>
        </w:rPr>
      </w:pPr>
    </w:p>
    <w:p w14:paraId="50F1BDD6" w14:textId="650C9002" w:rsidR="00310875" w:rsidRDefault="00310875" w:rsidP="00310875">
      <w:pPr>
        <w:spacing w:after="160" w:line="259" w:lineRule="auto"/>
        <w:contextualSpacing/>
        <w:rPr>
          <w:rFonts w:eastAsia="Calibri"/>
          <w:sz w:val="22"/>
          <w:szCs w:val="22"/>
        </w:rPr>
      </w:pPr>
    </w:p>
    <w:p w14:paraId="2DFD91B1" w14:textId="3DFB2C31" w:rsidR="00310875" w:rsidRDefault="00310875" w:rsidP="00310875">
      <w:pPr>
        <w:spacing w:after="160" w:line="259" w:lineRule="auto"/>
        <w:contextualSpacing/>
        <w:rPr>
          <w:rFonts w:eastAsia="Calibri"/>
          <w:sz w:val="22"/>
          <w:szCs w:val="22"/>
        </w:rPr>
      </w:pPr>
    </w:p>
    <w:p w14:paraId="67DB2972" w14:textId="5DD1DC7E" w:rsidR="000B6236" w:rsidRDefault="000B6236" w:rsidP="00310875">
      <w:pPr>
        <w:spacing w:after="160" w:line="259" w:lineRule="auto"/>
        <w:contextualSpacing/>
        <w:rPr>
          <w:rFonts w:eastAsia="Calibri"/>
          <w:sz w:val="22"/>
          <w:szCs w:val="22"/>
        </w:rPr>
      </w:pPr>
    </w:p>
    <w:p w14:paraId="5704C50F" w14:textId="6D08B0E1" w:rsidR="000B6236" w:rsidRDefault="000B6236" w:rsidP="00310875">
      <w:pPr>
        <w:spacing w:after="160" w:line="259" w:lineRule="auto"/>
        <w:contextualSpacing/>
        <w:rPr>
          <w:rFonts w:eastAsia="Calibri"/>
          <w:sz w:val="22"/>
          <w:szCs w:val="22"/>
        </w:rPr>
      </w:pPr>
    </w:p>
    <w:p w14:paraId="4DFEE18B" w14:textId="77777777" w:rsidR="000B6236" w:rsidRDefault="000B6236" w:rsidP="00310875">
      <w:pPr>
        <w:spacing w:after="160" w:line="259" w:lineRule="auto"/>
        <w:contextualSpacing/>
        <w:rPr>
          <w:rFonts w:eastAsia="Calibri"/>
          <w:sz w:val="22"/>
          <w:szCs w:val="22"/>
        </w:rPr>
      </w:pPr>
    </w:p>
    <w:tbl>
      <w:tblPr>
        <w:tblpPr w:leftFromText="180" w:rightFromText="180" w:vertAnchor="page" w:horzAnchor="margin" w:tblpY="1951"/>
        <w:tblOverlap w:val="never"/>
        <w:tblW w:w="10695" w:type="dxa"/>
        <w:tblLayout w:type="fixed"/>
        <w:tblLook w:val="04A0" w:firstRow="1" w:lastRow="0" w:firstColumn="1" w:lastColumn="0" w:noHBand="0" w:noVBand="1"/>
      </w:tblPr>
      <w:tblGrid>
        <w:gridCol w:w="1900"/>
        <w:gridCol w:w="6365"/>
        <w:gridCol w:w="2430"/>
      </w:tblGrid>
      <w:tr w:rsidR="006F1188" w:rsidRPr="00734A51" w14:paraId="3F934542" w14:textId="77777777" w:rsidTr="006F1188">
        <w:trPr>
          <w:trHeight w:val="596"/>
        </w:trPr>
        <w:tc>
          <w:tcPr>
            <w:tcW w:w="1900" w:type="dxa"/>
            <w:tcBorders>
              <w:top w:val="double" w:sz="4" w:space="0" w:color="auto"/>
              <w:left w:val="double" w:sz="4" w:space="0" w:color="auto"/>
              <w:bottom w:val="double" w:sz="4" w:space="0" w:color="auto"/>
              <w:right w:val="double" w:sz="4" w:space="0" w:color="auto"/>
            </w:tcBorders>
            <w:vAlign w:val="center"/>
          </w:tcPr>
          <w:p w14:paraId="17AB34AA" w14:textId="77777777" w:rsidR="006F1188" w:rsidRPr="00734A51" w:rsidRDefault="006F1188" w:rsidP="006F1188">
            <w:pPr>
              <w:pStyle w:val="Default"/>
              <w:rPr>
                <w:rFonts w:ascii="Montserrat Medium" w:hAnsi="Montserrat Medium"/>
                <w:b/>
                <w:bCs/>
                <w:sz w:val="22"/>
                <w:szCs w:val="22"/>
              </w:rPr>
            </w:pPr>
            <w:bookmarkStart w:id="0" w:name="_Hlk159931812"/>
            <w:r w:rsidRPr="00734A51">
              <w:rPr>
                <w:rFonts w:ascii="Montserrat Medium" w:hAnsi="Montserrat Medium"/>
                <w:b/>
                <w:bCs/>
                <w:sz w:val="22"/>
                <w:szCs w:val="22"/>
              </w:rPr>
              <w:lastRenderedPageBreak/>
              <w:t>ESG ACTIVITY</w:t>
            </w:r>
          </w:p>
        </w:tc>
        <w:tc>
          <w:tcPr>
            <w:tcW w:w="6365" w:type="dxa"/>
            <w:tcBorders>
              <w:top w:val="double" w:sz="4" w:space="0" w:color="auto"/>
              <w:left w:val="double" w:sz="4" w:space="0" w:color="auto"/>
              <w:bottom w:val="double" w:sz="4" w:space="0" w:color="auto"/>
              <w:right w:val="double" w:sz="4" w:space="0" w:color="auto"/>
            </w:tcBorders>
            <w:vAlign w:val="center"/>
          </w:tcPr>
          <w:p w14:paraId="1E101E59" w14:textId="77777777" w:rsidR="006F1188" w:rsidRPr="00734A51" w:rsidRDefault="006F1188" w:rsidP="006F1188">
            <w:pPr>
              <w:pStyle w:val="Default"/>
              <w:rPr>
                <w:rFonts w:ascii="Montserrat Medium" w:hAnsi="Montserrat Medium"/>
                <w:b/>
                <w:bCs/>
                <w:sz w:val="22"/>
                <w:szCs w:val="22"/>
              </w:rPr>
            </w:pPr>
            <w:r w:rsidRPr="00734A51">
              <w:rPr>
                <w:rFonts w:ascii="Montserrat Medium" w:hAnsi="Montserrat Medium"/>
                <w:b/>
                <w:bCs/>
                <w:sz w:val="22"/>
                <w:szCs w:val="22"/>
              </w:rPr>
              <w:t>EXPECTED OUTCOME</w:t>
            </w:r>
          </w:p>
        </w:tc>
        <w:tc>
          <w:tcPr>
            <w:tcW w:w="2430" w:type="dxa"/>
            <w:tcBorders>
              <w:top w:val="double" w:sz="4" w:space="0" w:color="auto"/>
              <w:left w:val="double" w:sz="4" w:space="0" w:color="auto"/>
              <w:bottom w:val="double" w:sz="4" w:space="0" w:color="auto"/>
              <w:right w:val="double" w:sz="4" w:space="0" w:color="auto"/>
            </w:tcBorders>
          </w:tcPr>
          <w:p w14:paraId="6B6905D6" w14:textId="77777777" w:rsidR="006F1188" w:rsidRPr="00734A51" w:rsidRDefault="006F1188" w:rsidP="006F1188">
            <w:pPr>
              <w:pStyle w:val="Default"/>
              <w:rPr>
                <w:rFonts w:ascii="Montserrat Medium" w:hAnsi="Montserrat Medium"/>
                <w:b/>
                <w:bCs/>
                <w:sz w:val="22"/>
                <w:szCs w:val="22"/>
              </w:rPr>
            </w:pPr>
          </w:p>
          <w:p w14:paraId="3711C3DA" w14:textId="77777777" w:rsidR="006F1188" w:rsidRPr="00734A51" w:rsidRDefault="006F1188" w:rsidP="006F1188">
            <w:pPr>
              <w:pStyle w:val="Default"/>
              <w:rPr>
                <w:rFonts w:ascii="Montserrat Medium" w:hAnsi="Montserrat Medium"/>
                <w:b/>
                <w:bCs/>
                <w:sz w:val="22"/>
                <w:szCs w:val="22"/>
              </w:rPr>
            </w:pPr>
            <w:r w:rsidRPr="00734A51">
              <w:rPr>
                <w:rFonts w:ascii="Montserrat Medium" w:hAnsi="Montserrat Medium"/>
                <w:b/>
                <w:bCs/>
                <w:sz w:val="22"/>
                <w:szCs w:val="22"/>
              </w:rPr>
              <w:t>PROPOSED OUTCOMES FOR THE ESG PROJECT</w:t>
            </w:r>
          </w:p>
        </w:tc>
      </w:tr>
      <w:tr w:rsidR="006F1188" w:rsidRPr="00734A51" w14:paraId="504A50DF" w14:textId="77777777" w:rsidTr="006F1188">
        <w:trPr>
          <w:trHeight w:val="715"/>
        </w:trPr>
        <w:tc>
          <w:tcPr>
            <w:tcW w:w="1900" w:type="dxa"/>
            <w:tcBorders>
              <w:top w:val="double" w:sz="4" w:space="0" w:color="auto"/>
              <w:left w:val="single" w:sz="4" w:space="0" w:color="auto"/>
              <w:bottom w:val="single" w:sz="4" w:space="0" w:color="auto"/>
              <w:right w:val="single" w:sz="4" w:space="0" w:color="auto"/>
            </w:tcBorders>
            <w:vAlign w:val="center"/>
          </w:tcPr>
          <w:p w14:paraId="0FD4BE42"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Shelter</w:t>
            </w:r>
          </w:p>
        </w:tc>
        <w:tc>
          <w:tcPr>
            <w:tcW w:w="6365" w:type="dxa"/>
            <w:tcBorders>
              <w:top w:val="double" w:sz="4" w:space="0" w:color="auto"/>
              <w:left w:val="single" w:sz="4" w:space="0" w:color="auto"/>
              <w:bottom w:val="single" w:sz="4" w:space="0" w:color="auto"/>
              <w:right w:val="single" w:sz="4" w:space="0" w:color="auto"/>
            </w:tcBorders>
            <w:vAlign w:val="center"/>
          </w:tcPr>
          <w:p w14:paraId="6F93B62D"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with more than 90 days in shelter exit to permanent destinations.</w:t>
            </w:r>
          </w:p>
        </w:tc>
        <w:tc>
          <w:tcPr>
            <w:tcW w:w="2430" w:type="dxa"/>
            <w:tcBorders>
              <w:top w:val="double" w:sz="4" w:space="0" w:color="auto"/>
              <w:left w:val="single" w:sz="4" w:space="0" w:color="auto"/>
              <w:bottom w:val="single" w:sz="4" w:space="0" w:color="auto"/>
              <w:right w:val="single" w:sz="4" w:space="0" w:color="auto"/>
            </w:tcBorders>
          </w:tcPr>
          <w:p w14:paraId="10C0D223" w14:textId="77777777" w:rsidR="006F1188" w:rsidRPr="00734A51" w:rsidRDefault="006F1188" w:rsidP="006F1188">
            <w:pPr>
              <w:pStyle w:val="Default"/>
              <w:rPr>
                <w:rFonts w:ascii="Montserrat Medium" w:hAnsi="Montserrat Medium"/>
                <w:bCs/>
                <w:sz w:val="22"/>
                <w:szCs w:val="22"/>
              </w:rPr>
            </w:pPr>
          </w:p>
        </w:tc>
      </w:tr>
      <w:tr w:rsidR="006F1188" w:rsidRPr="00734A51" w14:paraId="672F5B8B" w14:textId="77777777" w:rsidTr="006F1188">
        <w:trPr>
          <w:trHeight w:val="434"/>
        </w:trPr>
        <w:tc>
          <w:tcPr>
            <w:tcW w:w="1900" w:type="dxa"/>
            <w:tcBorders>
              <w:top w:val="single" w:sz="4" w:space="0" w:color="auto"/>
              <w:left w:val="single" w:sz="4" w:space="0" w:color="auto"/>
              <w:bottom w:val="single" w:sz="4" w:space="0" w:color="auto"/>
              <w:right w:val="single" w:sz="4" w:space="0" w:color="auto"/>
            </w:tcBorders>
            <w:vAlign w:val="center"/>
          </w:tcPr>
          <w:p w14:paraId="4E0D51C7"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Shelter</w:t>
            </w:r>
          </w:p>
        </w:tc>
        <w:tc>
          <w:tcPr>
            <w:tcW w:w="6365" w:type="dxa"/>
            <w:tcBorders>
              <w:top w:val="single" w:sz="4" w:space="0" w:color="auto"/>
              <w:left w:val="single" w:sz="4" w:space="0" w:color="auto"/>
              <w:bottom w:val="single" w:sz="4" w:space="0" w:color="auto"/>
              <w:right w:val="single" w:sz="4" w:space="0" w:color="auto"/>
            </w:tcBorders>
            <w:vAlign w:val="center"/>
          </w:tcPr>
          <w:p w14:paraId="7007262B"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with less than 90 days in shelter exit to destination other than the streets.</w:t>
            </w:r>
          </w:p>
        </w:tc>
        <w:tc>
          <w:tcPr>
            <w:tcW w:w="2430" w:type="dxa"/>
            <w:tcBorders>
              <w:top w:val="single" w:sz="4" w:space="0" w:color="auto"/>
              <w:left w:val="single" w:sz="4" w:space="0" w:color="auto"/>
              <w:bottom w:val="single" w:sz="4" w:space="0" w:color="auto"/>
              <w:right w:val="single" w:sz="4" w:space="0" w:color="auto"/>
            </w:tcBorders>
          </w:tcPr>
          <w:p w14:paraId="5D502885" w14:textId="77777777" w:rsidR="006F1188" w:rsidRPr="00734A51" w:rsidRDefault="006F1188" w:rsidP="006F1188">
            <w:pPr>
              <w:pStyle w:val="Default"/>
              <w:rPr>
                <w:rFonts w:ascii="Montserrat Medium" w:hAnsi="Montserrat Medium"/>
                <w:bCs/>
                <w:sz w:val="22"/>
                <w:szCs w:val="22"/>
              </w:rPr>
            </w:pPr>
          </w:p>
        </w:tc>
      </w:tr>
      <w:tr w:rsidR="006F1188" w:rsidRPr="00734A51" w14:paraId="2FB4B771" w14:textId="77777777" w:rsidTr="006F1188">
        <w:trPr>
          <w:trHeight w:val="715"/>
        </w:trPr>
        <w:tc>
          <w:tcPr>
            <w:tcW w:w="1900" w:type="dxa"/>
            <w:tcBorders>
              <w:top w:val="single" w:sz="4" w:space="0" w:color="auto"/>
              <w:left w:val="single" w:sz="4" w:space="0" w:color="auto"/>
              <w:bottom w:val="single" w:sz="4" w:space="0" w:color="auto"/>
              <w:right w:val="single" w:sz="4" w:space="0" w:color="auto"/>
            </w:tcBorders>
            <w:vAlign w:val="center"/>
          </w:tcPr>
          <w:p w14:paraId="1ED7CC8C"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Street Outreach</w:t>
            </w:r>
          </w:p>
        </w:tc>
        <w:tc>
          <w:tcPr>
            <w:tcW w:w="6365" w:type="dxa"/>
            <w:tcBorders>
              <w:top w:val="single" w:sz="4" w:space="0" w:color="auto"/>
              <w:left w:val="single" w:sz="4" w:space="0" w:color="auto"/>
              <w:bottom w:val="single" w:sz="4" w:space="0" w:color="auto"/>
              <w:right w:val="single" w:sz="4" w:space="0" w:color="auto"/>
            </w:tcBorders>
            <w:vAlign w:val="center"/>
          </w:tcPr>
          <w:p w14:paraId="57CEE3A9"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50% of clients will access housing (ES, TH, SH, PH or PSH)</w:t>
            </w:r>
          </w:p>
        </w:tc>
        <w:tc>
          <w:tcPr>
            <w:tcW w:w="2430" w:type="dxa"/>
            <w:tcBorders>
              <w:top w:val="single" w:sz="4" w:space="0" w:color="auto"/>
              <w:left w:val="single" w:sz="4" w:space="0" w:color="auto"/>
              <w:bottom w:val="single" w:sz="4" w:space="0" w:color="auto"/>
              <w:right w:val="single" w:sz="4" w:space="0" w:color="auto"/>
            </w:tcBorders>
          </w:tcPr>
          <w:p w14:paraId="3700AB34" w14:textId="77777777" w:rsidR="006F1188" w:rsidRPr="00734A51" w:rsidRDefault="006F1188" w:rsidP="006F1188">
            <w:pPr>
              <w:pStyle w:val="Default"/>
              <w:rPr>
                <w:rFonts w:ascii="Montserrat Medium" w:hAnsi="Montserrat Medium"/>
                <w:bCs/>
                <w:sz w:val="22"/>
                <w:szCs w:val="22"/>
              </w:rPr>
            </w:pPr>
          </w:p>
        </w:tc>
      </w:tr>
      <w:tr w:rsidR="006F1188" w:rsidRPr="00734A51" w14:paraId="6B7E5ED9" w14:textId="77777777" w:rsidTr="006F1188">
        <w:trPr>
          <w:trHeight w:val="715"/>
        </w:trPr>
        <w:tc>
          <w:tcPr>
            <w:tcW w:w="1900" w:type="dxa"/>
            <w:tcBorders>
              <w:top w:val="single" w:sz="4" w:space="0" w:color="auto"/>
              <w:left w:val="single" w:sz="4" w:space="0" w:color="auto"/>
              <w:bottom w:val="single" w:sz="4" w:space="0" w:color="auto"/>
              <w:right w:val="single" w:sz="4" w:space="0" w:color="auto"/>
            </w:tcBorders>
            <w:vAlign w:val="center"/>
          </w:tcPr>
          <w:p w14:paraId="42EE43D1"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Street Outreach</w:t>
            </w:r>
          </w:p>
        </w:tc>
        <w:tc>
          <w:tcPr>
            <w:tcW w:w="6365" w:type="dxa"/>
            <w:tcBorders>
              <w:top w:val="single" w:sz="4" w:space="0" w:color="auto"/>
              <w:left w:val="single" w:sz="4" w:space="0" w:color="auto"/>
              <w:bottom w:val="single" w:sz="4" w:space="0" w:color="auto"/>
              <w:right w:val="single" w:sz="4" w:space="0" w:color="auto"/>
            </w:tcBorders>
            <w:vAlign w:val="center"/>
          </w:tcPr>
          <w:p w14:paraId="49AC73A1"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will access Essential Services</w:t>
            </w:r>
          </w:p>
        </w:tc>
        <w:tc>
          <w:tcPr>
            <w:tcW w:w="2430" w:type="dxa"/>
            <w:tcBorders>
              <w:top w:val="single" w:sz="4" w:space="0" w:color="auto"/>
              <w:left w:val="single" w:sz="4" w:space="0" w:color="auto"/>
              <w:bottom w:val="single" w:sz="4" w:space="0" w:color="auto"/>
              <w:right w:val="single" w:sz="4" w:space="0" w:color="auto"/>
            </w:tcBorders>
          </w:tcPr>
          <w:p w14:paraId="77DCC4FF" w14:textId="77777777" w:rsidR="006F1188" w:rsidRPr="00734A51" w:rsidRDefault="006F1188" w:rsidP="006F1188">
            <w:pPr>
              <w:pStyle w:val="Default"/>
              <w:rPr>
                <w:rFonts w:ascii="Montserrat Medium" w:hAnsi="Montserrat Medium"/>
                <w:sz w:val="22"/>
                <w:szCs w:val="22"/>
              </w:rPr>
            </w:pPr>
          </w:p>
        </w:tc>
      </w:tr>
      <w:tr w:rsidR="006F1188" w:rsidRPr="00734A51" w14:paraId="7AF22847" w14:textId="77777777" w:rsidTr="006F1188">
        <w:trPr>
          <w:trHeight w:val="715"/>
        </w:trPr>
        <w:tc>
          <w:tcPr>
            <w:tcW w:w="1900" w:type="dxa"/>
            <w:tcBorders>
              <w:top w:val="single" w:sz="4" w:space="0" w:color="auto"/>
              <w:left w:val="single" w:sz="4" w:space="0" w:color="auto"/>
              <w:bottom w:val="single" w:sz="4" w:space="0" w:color="auto"/>
              <w:right w:val="single" w:sz="4" w:space="0" w:color="auto"/>
            </w:tcBorders>
            <w:vAlign w:val="center"/>
          </w:tcPr>
          <w:p w14:paraId="6A09A08B"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Homeless Prevention</w:t>
            </w:r>
          </w:p>
        </w:tc>
        <w:tc>
          <w:tcPr>
            <w:tcW w:w="6365" w:type="dxa"/>
            <w:tcBorders>
              <w:top w:val="single" w:sz="4" w:space="0" w:color="auto"/>
              <w:left w:val="single" w:sz="4" w:space="0" w:color="auto"/>
              <w:bottom w:val="single" w:sz="4" w:space="0" w:color="auto"/>
              <w:right w:val="single" w:sz="4" w:space="0" w:color="auto"/>
            </w:tcBorders>
            <w:vAlign w:val="center"/>
          </w:tcPr>
          <w:p w14:paraId="0E60DC20"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will maintain Permanent Housing for six (6) months.</w:t>
            </w:r>
          </w:p>
        </w:tc>
        <w:tc>
          <w:tcPr>
            <w:tcW w:w="2430" w:type="dxa"/>
            <w:tcBorders>
              <w:top w:val="single" w:sz="4" w:space="0" w:color="auto"/>
              <w:left w:val="single" w:sz="4" w:space="0" w:color="auto"/>
              <w:bottom w:val="single" w:sz="4" w:space="0" w:color="auto"/>
              <w:right w:val="single" w:sz="4" w:space="0" w:color="auto"/>
            </w:tcBorders>
          </w:tcPr>
          <w:p w14:paraId="34E9731E" w14:textId="77777777" w:rsidR="006F1188" w:rsidRPr="00734A51" w:rsidRDefault="006F1188" w:rsidP="006F1188">
            <w:pPr>
              <w:pStyle w:val="Default"/>
              <w:rPr>
                <w:rFonts w:ascii="Montserrat Medium" w:hAnsi="Montserrat Medium"/>
                <w:sz w:val="22"/>
                <w:szCs w:val="22"/>
              </w:rPr>
            </w:pPr>
          </w:p>
        </w:tc>
      </w:tr>
      <w:tr w:rsidR="006F1188" w:rsidRPr="00734A51" w14:paraId="6C852B10" w14:textId="77777777" w:rsidTr="006F1188">
        <w:trPr>
          <w:trHeight w:val="715"/>
        </w:trPr>
        <w:tc>
          <w:tcPr>
            <w:tcW w:w="1900" w:type="dxa"/>
            <w:tcBorders>
              <w:top w:val="single" w:sz="4" w:space="0" w:color="auto"/>
              <w:left w:val="single" w:sz="4" w:space="0" w:color="auto"/>
              <w:bottom w:val="single" w:sz="4" w:space="0" w:color="auto"/>
              <w:right w:val="single" w:sz="4" w:space="0" w:color="auto"/>
            </w:tcBorders>
            <w:vAlign w:val="center"/>
          </w:tcPr>
          <w:p w14:paraId="37001897"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Homeless Prevention</w:t>
            </w:r>
          </w:p>
        </w:tc>
        <w:tc>
          <w:tcPr>
            <w:tcW w:w="6365" w:type="dxa"/>
            <w:tcBorders>
              <w:top w:val="single" w:sz="4" w:space="0" w:color="auto"/>
              <w:left w:val="single" w:sz="4" w:space="0" w:color="auto"/>
              <w:bottom w:val="single" w:sz="4" w:space="0" w:color="auto"/>
              <w:right w:val="single" w:sz="4" w:space="0" w:color="auto"/>
            </w:tcBorders>
            <w:vAlign w:val="center"/>
          </w:tcPr>
          <w:p w14:paraId="19BC28CE"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will access permanent housing</w:t>
            </w:r>
          </w:p>
        </w:tc>
        <w:tc>
          <w:tcPr>
            <w:tcW w:w="2430" w:type="dxa"/>
            <w:tcBorders>
              <w:top w:val="single" w:sz="4" w:space="0" w:color="auto"/>
              <w:left w:val="single" w:sz="4" w:space="0" w:color="auto"/>
              <w:bottom w:val="single" w:sz="4" w:space="0" w:color="auto"/>
              <w:right w:val="single" w:sz="4" w:space="0" w:color="auto"/>
            </w:tcBorders>
          </w:tcPr>
          <w:p w14:paraId="62763968" w14:textId="77777777" w:rsidR="006F1188" w:rsidRPr="00734A51" w:rsidRDefault="006F1188" w:rsidP="006F1188">
            <w:pPr>
              <w:pStyle w:val="Default"/>
              <w:rPr>
                <w:rFonts w:ascii="Montserrat Medium" w:hAnsi="Montserrat Medium"/>
                <w:sz w:val="22"/>
                <w:szCs w:val="22"/>
              </w:rPr>
            </w:pPr>
          </w:p>
        </w:tc>
      </w:tr>
      <w:tr w:rsidR="006F1188" w:rsidRPr="00734A51" w14:paraId="502B873D" w14:textId="77777777" w:rsidTr="006F1188">
        <w:trPr>
          <w:trHeight w:val="715"/>
        </w:trPr>
        <w:tc>
          <w:tcPr>
            <w:tcW w:w="1900" w:type="dxa"/>
            <w:tcBorders>
              <w:top w:val="single" w:sz="4" w:space="0" w:color="auto"/>
              <w:left w:val="single" w:sz="4" w:space="0" w:color="auto"/>
              <w:bottom w:val="single" w:sz="4" w:space="0" w:color="auto"/>
              <w:right w:val="single" w:sz="4" w:space="0" w:color="auto"/>
            </w:tcBorders>
            <w:vAlign w:val="center"/>
          </w:tcPr>
          <w:p w14:paraId="4BD1EE50"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Rapid Re Housing</w:t>
            </w:r>
          </w:p>
        </w:tc>
        <w:tc>
          <w:tcPr>
            <w:tcW w:w="6365" w:type="dxa"/>
            <w:tcBorders>
              <w:top w:val="single" w:sz="4" w:space="0" w:color="auto"/>
              <w:left w:val="single" w:sz="4" w:space="0" w:color="auto"/>
              <w:bottom w:val="single" w:sz="4" w:space="0" w:color="auto"/>
              <w:right w:val="single" w:sz="4" w:space="0" w:color="auto"/>
            </w:tcBorders>
            <w:vAlign w:val="center"/>
          </w:tcPr>
          <w:p w14:paraId="4FB0434F"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will maintain Permanent Housing for six (6) months.</w:t>
            </w:r>
          </w:p>
        </w:tc>
        <w:tc>
          <w:tcPr>
            <w:tcW w:w="2430" w:type="dxa"/>
            <w:tcBorders>
              <w:top w:val="single" w:sz="4" w:space="0" w:color="auto"/>
              <w:left w:val="single" w:sz="4" w:space="0" w:color="auto"/>
              <w:bottom w:val="single" w:sz="4" w:space="0" w:color="auto"/>
              <w:right w:val="single" w:sz="4" w:space="0" w:color="auto"/>
            </w:tcBorders>
          </w:tcPr>
          <w:p w14:paraId="38131C25" w14:textId="77777777" w:rsidR="006F1188" w:rsidRPr="00734A51" w:rsidRDefault="006F1188" w:rsidP="006F1188">
            <w:pPr>
              <w:pStyle w:val="Default"/>
              <w:rPr>
                <w:rFonts w:ascii="Montserrat Medium" w:hAnsi="Montserrat Medium"/>
                <w:sz w:val="22"/>
                <w:szCs w:val="22"/>
              </w:rPr>
            </w:pPr>
          </w:p>
        </w:tc>
      </w:tr>
      <w:tr w:rsidR="006F1188" w:rsidRPr="00734A51" w14:paraId="30292709" w14:textId="77777777" w:rsidTr="006F1188">
        <w:trPr>
          <w:trHeight w:val="575"/>
        </w:trPr>
        <w:tc>
          <w:tcPr>
            <w:tcW w:w="1900" w:type="dxa"/>
            <w:tcBorders>
              <w:top w:val="single" w:sz="4" w:space="0" w:color="auto"/>
              <w:left w:val="single" w:sz="4" w:space="0" w:color="auto"/>
              <w:bottom w:val="double" w:sz="4" w:space="0" w:color="auto"/>
              <w:right w:val="single" w:sz="4" w:space="0" w:color="auto"/>
            </w:tcBorders>
            <w:vAlign w:val="center"/>
          </w:tcPr>
          <w:p w14:paraId="30F01A29"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Rapid Re Housing</w:t>
            </w:r>
          </w:p>
        </w:tc>
        <w:tc>
          <w:tcPr>
            <w:tcW w:w="6365" w:type="dxa"/>
            <w:tcBorders>
              <w:top w:val="single" w:sz="4" w:space="0" w:color="auto"/>
              <w:left w:val="single" w:sz="4" w:space="0" w:color="auto"/>
              <w:bottom w:val="double" w:sz="4" w:space="0" w:color="auto"/>
              <w:right w:val="single" w:sz="4" w:space="0" w:color="auto"/>
            </w:tcBorders>
            <w:vAlign w:val="center"/>
          </w:tcPr>
          <w:p w14:paraId="0628590F" w14:textId="77777777" w:rsidR="006F1188" w:rsidRPr="00734A51" w:rsidRDefault="006F1188" w:rsidP="006F1188">
            <w:pPr>
              <w:pStyle w:val="Default"/>
              <w:rPr>
                <w:rFonts w:ascii="Montserrat Medium" w:hAnsi="Montserrat Medium"/>
                <w:bCs/>
                <w:sz w:val="22"/>
                <w:szCs w:val="22"/>
              </w:rPr>
            </w:pPr>
            <w:r w:rsidRPr="00734A51">
              <w:rPr>
                <w:rFonts w:ascii="Montserrat Medium" w:hAnsi="Montserrat Medium"/>
                <w:bCs/>
                <w:sz w:val="22"/>
                <w:szCs w:val="22"/>
              </w:rPr>
              <w:t>75% of clients will access   permanent housing</w:t>
            </w:r>
          </w:p>
        </w:tc>
        <w:tc>
          <w:tcPr>
            <w:tcW w:w="2430" w:type="dxa"/>
            <w:tcBorders>
              <w:top w:val="single" w:sz="4" w:space="0" w:color="auto"/>
              <w:left w:val="single" w:sz="4" w:space="0" w:color="auto"/>
              <w:bottom w:val="double" w:sz="4" w:space="0" w:color="auto"/>
              <w:right w:val="single" w:sz="4" w:space="0" w:color="auto"/>
            </w:tcBorders>
          </w:tcPr>
          <w:p w14:paraId="54ED56D6" w14:textId="77777777" w:rsidR="006F1188" w:rsidRPr="00734A51" w:rsidRDefault="006F1188" w:rsidP="006F1188">
            <w:pPr>
              <w:pStyle w:val="Default"/>
              <w:rPr>
                <w:rFonts w:ascii="Montserrat Medium" w:hAnsi="Montserrat Medium"/>
                <w:sz w:val="22"/>
                <w:szCs w:val="22"/>
              </w:rPr>
            </w:pPr>
          </w:p>
        </w:tc>
      </w:tr>
      <w:bookmarkEnd w:id="0"/>
    </w:tbl>
    <w:p w14:paraId="4DE83443" w14:textId="124546A1" w:rsidR="00310875" w:rsidRDefault="00310875" w:rsidP="00310875">
      <w:pPr>
        <w:spacing w:after="160" w:line="259" w:lineRule="auto"/>
        <w:contextualSpacing/>
        <w:rPr>
          <w:rFonts w:eastAsia="Calibri"/>
          <w:sz w:val="22"/>
          <w:szCs w:val="22"/>
        </w:rPr>
      </w:pPr>
    </w:p>
    <w:p w14:paraId="06B34BC9" w14:textId="276F0176" w:rsidR="00436CD6" w:rsidRDefault="00436CD6" w:rsidP="00310875">
      <w:pPr>
        <w:spacing w:after="160" w:line="259" w:lineRule="auto"/>
        <w:contextualSpacing/>
        <w:rPr>
          <w:rFonts w:eastAsia="Calibri"/>
          <w:sz w:val="22"/>
          <w:szCs w:val="22"/>
        </w:rPr>
      </w:pPr>
    </w:p>
    <w:p w14:paraId="3265A83A" w14:textId="77777777" w:rsidR="00C859FC" w:rsidRPr="00734A51" w:rsidRDefault="00C859FC" w:rsidP="00C859FC">
      <w:pPr>
        <w:rPr>
          <w:rFonts w:eastAsia="Calibri"/>
          <w:b/>
          <w:bCs/>
          <w:color w:val="000000"/>
          <w:sz w:val="22"/>
          <w:szCs w:val="22"/>
        </w:rPr>
      </w:pPr>
      <w:r w:rsidRPr="00734A51">
        <w:rPr>
          <w:rFonts w:eastAsia="Calibri"/>
          <w:b/>
          <w:bCs/>
          <w:color w:val="000000"/>
          <w:sz w:val="22"/>
          <w:szCs w:val="22"/>
        </w:rPr>
        <w:t xml:space="preserve">ANTICIPATED PROJECT OUTCOMES </w:t>
      </w:r>
    </w:p>
    <w:p w14:paraId="00F38F2B" w14:textId="3DC8A9EE" w:rsidR="00C859FC" w:rsidRPr="00734A51" w:rsidRDefault="00C859FC" w:rsidP="00C859FC">
      <w:pPr>
        <w:autoSpaceDE w:val="0"/>
        <w:autoSpaceDN w:val="0"/>
        <w:adjustRightInd w:val="0"/>
        <w:jc w:val="both"/>
        <w:rPr>
          <w:rFonts w:eastAsia="Calibri"/>
          <w:color w:val="000000"/>
          <w:sz w:val="22"/>
          <w:szCs w:val="22"/>
        </w:rPr>
      </w:pPr>
      <w:r w:rsidRPr="00734A51">
        <w:rPr>
          <w:rFonts w:eastAsia="Calibri"/>
          <w:color w:val="000000"/>
          <w:sz w:val="22"/>
          <w:szCs w:val="22"/>
        </w:rPr>
        <w:t xml:space="preserve">The chart below describes two significant outcome(s) for each activity funded by ESG. These outcomes will apply to all projects funded for the </w:t>
      </w:r>
      <w:r w:rsidR="00FF4F8F">
        <w:rPr>
          <w:rFonts w:eastAsia="Calibri"/>
          <w:color w:val="000000"/>
          <w:sz w:val="22"/>
          <w:szCs w:val="22"/>
        </w:rPr>
        <w:t>20</w:t>
      </w:r>
      <w:r w:rsidR="003502E7">
        <w:rPr>
          <w:rFonts w:eastAsia="Calibri"/>
          <w:color w:val="000000"/>
          <w:sz w:val="22"/>
          <w:szCs w:val="22"/>
        </w:rPr>
        <w:t>26</w:t>
      </w:r>
      <w:r w:rsidRPr="00734A51">
        <w:rPr>
          <w:rFonts w:eastAsia="Calibri"/>
          <w:color w:val="000000"/>
          <w:sz w:val="22"/>
          <w:szCs w:val="22"/>
        </w:rPr>
        <w:t xml:space="preserve"> ESG period.</w:t>
      </w:r>
    </w:p>
    <w:tbl>
      <w:tblPr>
        <w:tblStyle w:val="PlainTable3"/>
        <w:tblW w:w="5000" w:type="pct"/>
        <w:tblLayout w:type="fixed"/>
        <w:tblLook w:val="0620" w:firstRow="1" w:lastRow="0" w:firstColumn="0" w:lastColumn="0" w:noHBand="1" w:noVBand="1"/>
      </w:tblPr>
      <w:tblGrid>
        <w:gridCol w:w="10800"/>
      </w:tblGrid>
      <w:tr w:rsidR="00265B8E" w:rsidRPr="00734A51" w14:paraId="6E5E8224" w14:textId="77777777" w:rsidTr="00C67E83">
        <w:trPr>
          <w:cnfStyle w:val="100000000000" w:firstRow="1" w:lastRow="0" w:firstColumn="0" w:lastColumn="0" w:oddVBand="0" w:evenVBand="0" w:oddHBand="0" w:evenHBand="0" w:firstRowFirstColumn="0" w:firstRowLastColumn="0" w:lastRowFirstColumn="0" w:lastRowLastColumn="0"/>
          <w:trHeight w:val="1409"/>
        </w:trPr>
        <w:tc>
          <w:tcPr>
            <w:tcW w:w="10800" w:type="dxa"/>
          </w:tcPr>
          <w:p w14:paraId="01F5639D" w14:textId="77777777" w:rsidR="000B6236" w:rsidRDefault="000B6236" w:rsidP="00C67E83">
            <w:pPr>
              <w:spacing w:line="276" w:lineRule="auto"/>
              <w:jc w:val="both"/>
              <w:rPr>
                <w:b/>
                <w:sz w:val="22"/>
                <w:szCs w:val="22"/>
              </w:rPr>
            </w:pPr>
          </w:p>
          <w:p w14:paraId="43A59E79" w14:textId="68D9AE02" w:rsidR="00265B8E" w:rsidRPr="00734A51" w:rsidRDefault="00265B8E" w:rsidP="00C67E83">
            <w:pPr>
              <w:spacing w:line="276" w:lineRule="auto"/>
              <w:jc w:val="both"/>
              <w:rPr>
                <w:sz w:val="22"/>
                <w:szCs w:val="22"/>
              </w:rPr>
            </w:pPr>
            <w:r w:rsidRPr="00734A51">
              <w:rPr>
                <w:b/>
                <w:bCs w:val="0"/>
                <w:sz w:val="22"/>
                <w:szCs w:val="22"/>
              </w:rPr>
              <w:t xml:space="preserve">Certification: </w:t>
            </w:r>
            <w:r w:rsidRPr="00734A51">
              <w:rPr>
                <w:sz w:val="22"/>
                <w:szCs w:val="22"/>
              </w:rPr>
              <w:t>To the best of my knowledge and belief, the data in this application are true and correct.  This document has been duly authorized by the governing body of the applicant. The applicant will ensure compliance with the ESG regulations of 24 CFR Part 576, the Uniform Administrative Requirements Cost Principles and Audit Requirements for Federal Awards at 2 CFR part 200, the ESG grant agreement and federal and state regulations if assistance is approved.</w:t>
            </w:r>
          </w:p>
          <w:p w14:paraId="72F72411" w14:textId="753D16EE" w:rsidR="00265B8E" w:rsidRPr="00734A51" w:rsidRDefault="00265B8E" w:rsidP="00BC07E3">
            <w:pPr>
              <w:rPr>
                <w:b/>
                <w:bCs w:val="0"/>
                <w:sz w:val="22"/>
                <w:szCs w:val="22"/>
              </w:rPr>
            </w:pPr>
          </w:p>
        </w:tc>
      </w:tr>
    </w:tbl>
    <w:p w14:paraId="40A2CA55" w14:textId="0E336998" w:rsidR="00265B8E" w:rsidRPr="00734A51" w:rsidRDefault="00265B8E" w:rsidP="00265B8E">
      <w:pPr>
        <w:tabs>
          <w:tab w:val="right" w:pos="5040"/>
          <w:tab w:val="left" w:pos="5760"/>
          <w:tab w:val="right" w:pos="9360"/>
        </w:tabs>
        <w:jc w:val="both"/>
        <w:rPr>
          <w:sz w:val="22"/>
          <w:szCs w:val="22"/>
        </w:rPr>
      </w:pPr>
      <w:r w:rsidRPr="00734A51">
        <w:rPr>
          <w:sz w:val="22"/>
          <w:szCs w:val="22"/>
          <w:u w:val="single"/>
        </w:rPr>
        <w:tab/>
      </w:r>
      <w:r w:rsidRPr="00734A51">
        <w:rPr>
          <w:sz w:val="22"/>
          <w:szCs w:val="22"/>
        </w:rPr>
        <w:tab/>
      </w:r>
      <w:r w:rsidRPr="00734A51">
        <w:rPr>
          <w:sz w:val="22"/>
          <w:szCs w:val="22"/>
          <w:u w:val="single"/>
        </w:rPr>
        <w:tab/>
      </w:r>
    </w:p>
    <w:p w14:paraId="4038E53D" w14:textId="1044C86F" w:rsidR="00265B8E" w:rsidRPr="00734A51" w:rsidRDefault="00265B8E" w:rsidP="00265B8E">
      <w:pPr>
        <w:tabs>
          <w:tab w:val="right" w:pos="5040"/>
          <w:tab w:val="left" w:pos="5760"/>
          <w:tab w:val="right" w:pos="9360"/>
        </w:tabs>
        <w:rPr>
          <w:sz w:val="22"/>
          <w:szCs w:val="22"/>
        </w:rPr>
      </w:pPr>
      <w:r w:rsidRPr="00734A51">
        <w:rPr>
          <w:sz w:val="22"/>
          <w:szCs w:val="22"/>
        </w:rPr>
        <w:t>Signature of Authorized Official of Governing Body</w:t>
      </w:r>
      <w:r w:rsidR="008A2216" w:rsidRPr="00734A51">
        <w:rPr>
          <w:sz w:val="22"/>
          <w:szCs w:val="22"/>
        </w:rPr>
        <w:tab/>
      </w:r>
      <w:r w:rsidRPr="00734A51">
        <w:rPr>
          <w:sz w:val="22"/>
          <w:szCs w:val="22"/>
        </w:rPr>
        <w:t>Date</w:t>
      </w:r>
    </w:p>
    <w:p w14:paraId="61BF1E23" w14:textId="77777777" w:rsidR="00265B8E" w:rsidRPr="00734A51" w:rsidRDefault="00265B8E" w:rsidP="00265B8E">
      <w:pPr>
        <w:tabs>
          <w:tab w:val="right" w:pos="5040"/>
          <w:tab w:val="left" w:pos="5760"/>
          <w:tab w:val="right" w:pos="9360"/>
        </w:tabs>
        <w:jc w:val="both"/>
        <w:rPr>
          <w:sz w:val="22"/>
          <w:szCs w:val="22"/>
          <w:u w:val="single"/>
        </w:rPr>
      </w:pPr>
    </w:p>
    <w:p w14:paraId="1B039269" w14:textId="73148468" w:rsidR="00181539" w:rsidRPr="00734A51" w:rsidRDefault="00265B8E" w:rsidP="00181539">
      <w:pPr>
        <w:tabs>
          <w:tab w:val="right" w:pos="5040"/>
          <w:tab w:val="left" w:pos="5760"/>
        </w:tabs>
        <w:jc w:val="both"/>
        <w:rPr>
          <w:sz w:val="22"/>
          <w:szCs w:val="22"/>
          <w:u w:val="single"/>
        </w:rPr>
      </w:pPr>
      <w:r w:rsidRPr="00734A51">
        <w:rPr>
          <w:sz w:val="22"/>
          <w:szCs w:val="22"/>
          <w:u w:val="single"/>
        </w:rPr>
        <w:tab/>
      </w:r>
    </w:p>
    <w:p w14:paraId="3F23FB4F" w14:textId="16FB698B" w:rsidR="00265B8E" w:rsidRPr="00734A51" w:rsidRDefault="00265B8E" w:rsidP="00BC07E3">
      <w:pPr>
        <w:rPr>
          <w:sz w:val="22"/>
          <w:szCs w:val="22"/>
        </w:rPr>
      </w:pPr>
      <w:r w:rsidRPr="00734A51">
        <w:rPr>
          <w:sz w:val="22"/>
          <w:szCs w:val="22"/>
        </w:rPr>
        <w:t>Title</w:t>
      </w:r>
      <w:r w:rsidRPr="00734A51">
        <w:rPr>
          <w:sz w:val="22"/>
          <w:szCs w:val="22"/>
        </w:rPr>
        <w:tab/>
      </w:r>
    </w:p>
    <w:p w14:paraId="460CBBA8" w14:textId="718804C7" w:rsidR="00123091" w:rsidRPr="00734A51" w:rsidRDefault="00123091" w:rsidP="00BC07E3">
      <w:pPr>
        <w:rPr>
          <w:sz w:val="22"/>
          <w:szCs w:val="22"/>
        </w:rPr>
      </w:pPr>
    </w:p>
    <w:p w14:paraId="07757AF3" w14:textId="2EAE0145" w:rsidR="00AF4946" w:rsidRPr="00734A51" w:rsidRDefault="00AF4946" w:rsidP="00082A08">
      <w:pPr>
        <w:pStyle w:val="Heading2"/>
        <w:spacing w:before="0"/>
        <w:rPr>
          <w:rFonts w:ascii="Montserrat Medium" w:hAnsi="Montserrat Medium"/>
          <w:szCs w:val="22"/>
        </w:rPr>
      </w:pPr>
      <w:r w:rsidRPr="00734A51">
        <w:rPr>
          <w:rFonts w:ascii="Montserrat Medium" w:hAnsi="Montserrat Medium"/>
          <w:szCs w:val="22"/>
        </w:rPr>
        <w:lastRenderedPageBreak/>
        <w:t xml:space="preserve">SECTION </w:t>
      </w:r>
      <w:r w:rsidR="00E57FF9" w:rsidRPr="00734A51">
        <w:rPr>
          <w:rFonts w:ascii="Montserrat Medium" w:hAnsi="Montserrat Medium"/>
          <w:szCs w:val="22"/>
        </w:rPr>
        <w:t>X</w:t>
      </w:r>
      <w:r w:rsidRPr="00734A51">
        <w:rPr>
          <w:rFonts w:ascii="Montserrat Medium" w:hAnsi="Montserrat Medium"/>
          <w:szCs w:val="22"/>
        </w:rPr>
        <w:t>: PERFORMANCE OUTCOMES</w:t>
      </w:r>
    </w:p>
    <w:p w14:paraId="14FC014F" w14:textId="5B5CC68E" w:rsidR="00AF4946" w:rsidRPr="00734A51" w:rsidRDefault="00AF4946" w:rsidP="00082A08">
      <w:pPr>
        <w:pStyle w:val="Heading2"/>
        <w:spacing w:before="0"/>
        <w:rPr>
          <w:rFonts w:ascii="Montserrat Medium" w:hAnsi="Montserrat Medium"/>
          <w:szCs w:val="22"/>
        </w:rPr>
      </w:pPr>
      <w:r w:rsidRPr="00734A51">
        <w:rPr>
          <w:rFonts w:ascii="Montserrat Medium" w:hAnsi="Montserrat Medium"/>
          <w:szCs w:val="22"/>
        </w:rPr>
        <w:t xml:space="preserve"> Written Standards for Provision of ESG Assistance</w:t>
      </w:r>
    </w:p>
    <w:p w14:paraId="6D190271" w14:textId="4A186FAD" w:rsidR="00AF4946" w:rsidRPr="00734A51" w:rsidRDefault="00682547" w:rsidP="002914C8">
      <w:pPr>
        <w:pStyle w:val="Default"/>
        <w:spacing w:before="240" w:after="240" w:line="276" w:lineRule="auto"/>
        <w:jc w:val="both"/>
        <w:rPr>
          <w:rFonts w:ascii="Montserrat Medium" w:hAnsi="Montserrat Medium"/>
          <w:bCs/>
          <w:sz w:val="22"/>
          <w:szCs w:val="22"/>
          <w:u w:val="single"/>
        </w:rPr>
      </w:pPr>
      <w:r w:rsidRPr="00734A51">
        <w:rPr>
          <w:rFonts w:ascii="Montserrat Medium" w:hAnsi="Montserrat Medium"/>
          <w:b/>
          <w:bCs/>
          <w:sz w:val="22"/>
          <w:szCs w:val="22"/>
        </w:rPr>
        <w:t>1</w:t>
      </w:r>
      <w:r w:rsidR="00AF4946" w:rsidRPr="00734A51">
        <w:rPr>
          <w:rFonts w:ascii="Montserrat Medium" w:hAnsi="Montserrat Medium"/>
          <w:b/>
          <w:bCs/>
          <w:sz w:val="22"/>
          <w:szCs w:val="22"/>
        </w:rPr>
        <w:t>.</w:t>
      </w:r>
      <w:r w:rsidR="00AF4946" w:rsidRPr="00734A51">
        <w:rPr>
          <w:rFonts w:ascii="Montserrat Medium" w:hAnsi="Montserrat Medium" w:cs="Arial"/>
          <w:color w:val="auto"/>
          <w:sz w:val="22"/>
          <w:szCs w:val="22"/>
        </w:rPr>
        <w:t xml:space="preserve"> </w:t>
      </w:r>
      <w:r w:rsidR="00AF4946" w:rsidRPr="00734A51">
        <w:rPr>
          <w:rFonts w:ascii="Montserrat Medium" w:hAnsi="Montserrat Medium"/>
          <w:bCs/>
          <w:sz w:val="22"/>
          <w:szCs w:val="22"/>
        </w:rPr>
        <w:t xml:space="preserve">Standard policies and procedures for evaluating individuals' and families' eligibility for assistance under Emergency Solutions Grant (ESG). The policies and procedures must be consistent with the recordkeeping requirements and definitions of "homeless" and "at-risk of homelessness" in the federal ESG regulations at: </w:t>
      </w:r>
      <w:r w:rsidR="00AF4946" w:rsidRPr="00734A51">
        <w:rPr>
          <w:rFonts w:ascii="Montserrat Medium" w:hAnsi="Montserrat Medium"/>
          <w:bCs/>
          <w:sz w:val="22"/>
          <w:szCs w:val="22"/>
          <w:u w:val="single"/>
        </w:rPr>
        <w:t>24 CFR 576.2</w:t>
      </w:r>
      <w:r w:rsidR="00AF4946" w:rsidRPr="00734A51">
        <w:rPr>
          <w:rFonts w:ascii="Montserrat Medium" w:hAnsi="Montserrat Medium"/>
          <w:bCs/>
          <w:sz w:val="22"/>
          <w:szCs w:val="22"/>
        </w:rPr>
        <w:t xml:space="preserve"> and </w:t>
      </w:r>
      <w:r w:rsidR="00AF4946" w:rsidRPr="00734A51">
        <w:rPr>
          <w:rFonts w:ascii="Montserrat Medium" w:hAnsi="Montserrat Medium"/>
          <w:bCs/>
          <w:sz w:val="22"/>
          <w:szCs w:val="22"/>
          <w:u w:val="single"/>
        </w:rPr>
        <w:t>24 CFR 576.500 (b-e).</w:t>
      </w:r>
    </w:p>
    <w:p w14:paraId="737F9458" w14:textId="77777777"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2.</w:t>
      </w:r>
      <w:r w:rsidRPr="00734A51">
        <w:rPr>
          <w:rFonts w:ascii="Montserrat Medium" w:hAnsi="Montserrat Medium"/>
          <w:bCs/>
          <w:sz w:val="22"/>
          <w:szCs w:val="22"/>
        </w:rPr>
        <w:t xml:space="preserve"> Standards for targeting and providing essential services related to street outreach.</w:t>
      </w:r>
    </w:p>
    <w:p w14:paraId="006AF85F" w14:textId="77777777"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 xml:space="preserve">3.  </w:t>
      </w:r>
      <w:r w:rsidRPr="00734A51">
        <w:rPr>
          <w:rFonts w:ascii="Montserrat Medium" w:hAnsi="Montserrat Medium"/>
          <w:bCs/>
          <w:sz w:val="22"/>
          <w:szCs w:val="22"/>
        </w:rPr>
        <w:t>Policies and procedures for admission, diversion, referral, and discharge by emergency shelters assisted under ESG, including standards regarding length of stay, if any, and safeguards to meet the safety and shelter needs of special populations, (</w:t>
      </w:r>
      <w:r w:rsidRPr="00734A51">
        <w:rPr>
          <w:rFonts w:ascii="Montserrat Medium" w:hAnsi="Montserrat Medium"/>
          <w:bCs/>
          <w:i/>
          <w:iCs/>
          <w:sz w:val="22"/>
          <w:szCs w:val="22"/>
        </w:rPr>
        <w:t xml:space="preserve">e.g., </w:t>
      </w:r>
      <w:r w:rsidRPr="00734A51">
        <w:rPr>
          <w:rFonts w:ascii="Montserrat Medium" w:hAnsi="Montserrat Medium"/>
          <w:bCs/>
          <w:sz w:val="22"/>
          <w:szCs w:val="22"/>
        </w:rPr>
        <w:t>victims of domestic violence, dating violence, sexual assault, and stalking; and individuals and families who have the highest barriers to housing and are likely to be homeless the longest).</w:t>
      </w:r>
    </w:p>
    <w:p w14:paraId="22C7067E" w14:textId="77777777"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 xml:space="preserve">4.  </w:t>
      </w:r>
      <w:r w:rsidRPr="00734A51">
        <w:rPr>
          <w:rFonts w:ascii="Montserrat Medium" w:hAnsi="Montserrat Medium"/>
          <w:bCs/>
          <w:sz w:val="22"/>
          <w:szCs w:val="22"/>
        </w:rPr>
        <w:t>Policies and procedures for assessing, prioritizing, and reassessing individuals' and families' needs for essential services related to emergency shelter.</w:t>
      </w:r>
    </w:p>
    <w:p w14:paraId="4850C92B" w14:textId="77777777" w:rsidR="00AF4946" w:rsidRPr="00734A51" w:rsidRDefault="00AF4946" w:rsidP="002914C8">
      <w:pPr>
        <w:pStyle w:val="Default"/>
        <w:spacing w:after="240" w:line="276" w:lineRule="auto"/>
        <w:jc w:val="both"/>
        <w:rPr>
          <w:rFonts w:ascii="Montserrat Medium" w:hAnsi="Montserrat Medium"/>
          <w:bCs/>
          <w:sz w:val="22"/>
          <w:szCs w:val="22"/>
          <w:u w:val="single"/>
        </w:rPr>
      </w:pPr>
      <w:r w:rsidRPr="00734A51">
        <w:rPr>
          <w:rFonts w:ascii="Montserrat Medium" w:hAnsi="Montserrat Medium"/>
          <w:b/>
          <w:bCs/>
          <w:sz w:val="22"/>
          <w:szCs w:val="22"/>
        </w:rPr>
        <w:t xml:space="preserve">5.  </w:t>
      </w:r>
      <w:r w:rsidRPr="00734A51">
        <w:rPr>
          <w:rFonts w:ascii="Montserrat Medium" w:hAnsi="Montserrat Medium"/>
          <w:bCs/>
          <w:sz w:val="22"/>
          <w:szCs w:val="22"/>
        </w:rPr>
        <w:t>Policies and procedures for coordination among emergency shelter providers, essential services providers, homelessness prevention, and rapid re-housing assistance providers; other homeless assistance providers; and mainstream service and housing providers. The required coordination may be done over an area covered by the Continuum of Care or a larger area.</w:t>
      </w:r>
    </w:p>
    <w:p w14:paraId="5E426134" w14:textId="77777777"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6.</w:t>
      </w:r>
      <w:r w:rsidRPr="00734A51">
        <w:rPr>
          <w:rFonts w:ascii="Montserrat Medium" w:hAnsi="Montserrat Medium"/>
          <w:bCs/>
          <w:sz w:val="22"/>
          <w:szCs w:val="22"/>
        </w:rPr>
        <w:t xml:space="preserve">  Policies and procedures for determining and prioritizing which eligible families and individuals will receive homelessness prevention assistance and which eligible families and individuals will receive rapid re-housing assistance.  For homeless prevention, include the risk factors used to determine who would be most in need of this assistance to avoid becoming homeless.</w:t>
      </w:r>
    </w:p>
    <w:p w14:paraId="339803AC" w14:textId="77777777"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7.</w:t>
      </w:r>
      <w:r w:rsidRPr="00734A51">
        <w:rPr>
          <w:rFonts w:ascii="Montserrat Medium" w:hAnsi="Montserrat Medium"/>
          <w:bCs/>
          <w:sz w:val="22"/>
          <w:szCs w:val="22"/>
        </w:rPr>
        <w:t xml:space="preserve">  Standards for determining what percentage or amount (if any) of rent and utilities costs each program participant must pay while receiving homelessness prevention or rapid re-housing assistance.  If the assistance will be based on a percentage of the participant's income, specify this percentage, and how income will be calculated.</w:t>
      </w:r>
    </w:p>
    <w:p w14:paraId="69D1BA05" w14:textId="6177E0C4"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8.</w:t>
      </w:r>
      <w:r w:rsidRPr="00734A51">
        <w:rPr>
          <w:rFonts w:ascii="Montserrat Medium" w:hAnsi="Montserrat Medium"/>
          <w:bCs/>
          <w:sz w:val="22"/>
          <w:szCs w:val="22"/>
        </w:rPr>
        <w:t xml:space="preserve">  Standards for determining how long a particular program participant will be provided with rental assistance and whether and how the amount of that assistance will be adjusted over time.  One-year lease required for project-based assistance.  Annual participant evaluations required with rapid re-housing assistance; three-month evaluations required with homeless prevention assistance.  Individual assistance cannot exceed 24 months in a three-year period.</w:t>
      </w:r>
    </w:p>
    <w:p w14:paraId="2DDA382B" w14:textId="2F342856"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9.</w:t>
      </w:r>
      <w:r w:rsidRPr="00734A51">
        <w:rPr>
          <w:rFonts w:ascii="Montserrat Medium" w:hAnsi="Montserrat Medium"/>
          <w:bCs/>
          <w:sz w:val="22"/>
          <w:szCs w:val="22"/>
        </w:rPr>
        <w:t xml:space="preserve">  Standards for determining the type, amount, and duration of housing stabilization and/or relocation services to provide to a program participant, including the limits, if any, on the homelessness prevention or rapid re-housing assistance that each program participant may receive, such as the maximum amount of assistance, maximum number of months the program </w:t>
      </w:r>
      <w:r w:rsidRPr="00734A51">
        <w:rPr>
          <w:rFonts w:ascii="Montserrat Medium" w:hAnsi="Montserrat Medium"/>
          <w:bCs/>
          <w:sz w:val="22"/>
          <w:szCs w:val="22"/>
        </w:rPr>
        <w:lastRenderedPageBreak/>
        <w:t xml:space="preserve">participant may receive assistance, or the maximum number of times the program participant may receive assistance.  </w:t>
      </w:r>
      <w:r w:rsidRPr="00734A51">
        <w:rPr>
          <w:rFonts w:ascii="Montserrat Medium" w:hAnsi="Montserrat Medium"/>
          <w:bCs/>
          <w:sz w:val="22"/>
          <w:szCs w:val="22"/>
          <w:u w:val="single"/>
        </w:rPr>
        <w:t>Note</w:t>
      </w:r>
      <w:r w:rsidRPr="00734A51">
        <w:rPr>
          <w:rFonts w:ascii="Montserrat Medium" w:hAnsi="Montserrat Medium"/>
          <w:bCs/>
          <w:sz w:val="22"/>
          <w:szCs w:val="22"/>
        </w:rPr>
        <w:t xml:space="preserve">:  ESG regulations limit this assistance to no more than 24 months in a three-year period.  Housing stability case management is limited as specified on pp. 75979-80 of the </w:t>
      </w:r>
      <w:hyperlink r:id="rId12" w:history="1">
        <w:r w:rsidRPr="00734A51">
          <w:rPr>
            <w:rStyle w:val="Hyperlink"/>
            <w:rFonts w:ascii="Montserrat Medium" w:hAnsi="Montserrat Medium"/>
            <w:bCs/>
            <w:sz w:val="22"/>
            <w:szCs w:val="22"/>
          </w:rPr>
          <w:t>federal regulations</w:t>
        </w:r>
      </w:hyperlink>
      <w:r w:rsidRPr="00734A51">
        <w:rPr>
          <w:rFonts w:ascii="Montserrat Medium" w:hAnsi="Montserrat Medium"/>
          <w:bCs/>
          <w:sz w:val="22"/>
          <w:szCs w:val="22"/>
        </w:rPr>
        <w:t>.</w:t>
      </w:r>
    </w:p>
    <w:p w14:paraId="32A2EF86" w14:textId="1D4D676F" w:rsidR="00AF4946" w:rsidRPr="00734A51" w:rsidRDefault="00AF4946" w:rsidP="002914C8">
      <w:pPr>
        <w:pStyle w:val="Default"/>
        <w:spacing w:after="240" w:line="276" w:lineRule="auto"/>
        <w:jc w:val="both"/>
        <w:rPr>
          <w:rFonts w:ascii="Montserrat Medium" w:hAnsi="Montserrat Medium"/>
          <w:bCs/>
          <w:sz w:val="22"/>
          <w:szCs w:val="22"/>
        </w:rPr>
      </w:pPr>
      <w:r w:rsidRPr="00734A51">
        <w:rPr>
          <w:rFonts w:ascii="Montserrat Medium" w:hAnsi="Montserrat Medium"/>
          <w:b/>
          <w:bCs/>
          <w:sz w:val="22"/>
          <w:szCs w:val="22"/>
        </w:rPr>
        <w:t>10.</w:t>
      </w:r>
      <w:r w:rsidRPr="00734A51">
        <w:rPr>
          <w:rFonts w:ascii="Montserrat Medium" w:hAnsi="Montserrat Medium"/>
          <w:bCs/>
          <w:sz w:val="22"/>
          <w:szCs w:val="22"/>
        </w:rPr>
        <w:t xml:space="preserve">  </w:t>
      </w:r>
      <w:r w:rsidRPr="00734A51">
        <w:rPr>
          <w:rFonts w:ascii="Montserrat Medium" w:hAnsi="Montserrat Medium"/>
          <w:bCs/>
          <w:i/>
          <w:iCs/>
          <w:sz w:val="22"/>
          <w:szCs w:val="22"/>
        </w:rPr>
        <w:t>Participation in HMIS</w:t>
      </w:r>
      <w:r w:rsidR="00066795" w:rsidRPr="00734A51">
        <w:rPr>
          <w:rFonts w:ascii="Montserrat Medium" w:hAnsi="Montserrat Medium"/>
          <w:bCs/>
          <w:i/>
          <w:iCs/>
          <w:sz w:val="22"/>
          <w:szCs w:val="22"/>
        </w:rPr>
        <w:t xml:space="preserve">. </w:t>
      </w:r>
      <w:r w:rsidRPr="00734A51">
        <w:rPr>
          <w:rFonts w:ascii="Montserrat Medium" w:hAnsi="Montserrat Medium"/>
          <w:bCs/>
          <w:sz w:val="22"/>
          <w:szCs w:val="22"/>
        </w:rPr>
        <w:t>The recipient must ensure that data on all persons served and all activities assisted under ESG are entered into the applicable community-wide HMIS in the area in which those persons and activities are located, or a comparable database, in accordance with HUD's standards on participation, data collection, and reporting under a local HMIS.</w:t>
      </w:r>
    </w:p>
    <w:p w14:paraId="2FCBA7BF" w14:textId="42923D4C" w:rsidR="00AF4946" w:rsidRPr="00734A51" w:rsidRDefault="00AF4946" w:rsidP="00AF4946">
      <w:pPr>
        <w:pStyle w:val="Default"/>
        <w:rPr>
          <w:rFonts w:ascii="Montserrat Medium" w:hAnsi="Montserrat Medium"/>
          <w:b/>
          <w:sz w:val="22"/>
          <w:szCs w:val="22"/>
        </w:rPr>
      </w:pPr>
      <w:r w:rsidRPr="00734A51">
        <w:rPr>
          <w:rFonts w:ascii="Montserrat Medium" w:hAnsi="Montserrat Medium"/>
          <w:b/>
          <w:sz w:val="22"/>
          <w:szCs w:val="22"/>
        </w:rPr>
        <w:t xml:space="preserve">Please certify </w:t>
      </w:r>
      <w:r w:rsidR="001145EB" w:rsidRPr="00734A51">
        <w:rPr>
          <w:rFonts w:ascii="Montserrat Medium" w:hAnsi="Montserrat Medium"/>
          <w:b/>
          <w:sz w:val="22"/>
          <w:szCs w:val="22"/>
        </w:rPr>
        <w:t>the ESG funded agencies will establish a</w:t>
      </w:r>
      <w:r w:rsidRPr="00734A51">
        <w:rPr>
          <w:rFonts w:ascii="Montserrat Medium" w:hAnsi="Montserrat Medium"/>
          <w:b/>
          <w:sz w:val="22"/>
          <w:szCs w:val="22"/>
        </w:rPr>
        <w:t xml:space="preserve">pplicable Written Standards for ESG. </w:t>
      </w:r>
    </w:p>
    <w:p w14:paraId="32EF097A" w14:textId="77777777" w:rsidR="00AF4946" w:rsidRPr="00734A51" w:rsidRDefault="00AF4946" w:rsidP="00AF4946">
      <w:pPr>
        <w:pStyle w:val="Default"/>
        <w:rPr>
          <w:rFonts w:ascii="Montserrat Medium" w:hAnsi="Montserrat Medium"/>
          <w:b/>
          <w:sz w:val="22"/>
          <w:szCs w:val="22"/>
        </w:rPr>
      </w:pPr>
    </w:p>
    <w:p w14:paraId="174B64EA" w14:textId="4FBDFF68" w:rsidR="00AF4946" w:rsidRPr="00734A51" w:rsidRDefault="00AF4946" w:rsidP="00AF4946">
      <w:pPr>
        <w:pStyle w:val="Default"/>
        <w:rPr>
          <w:rFonts w:ascii="Montserrat Medium" w:hAnsi="Montserrat Medium"/>
          <w:b/>
          <w:sz w:val="22"/>
          <w:szCs w:val="22"/>
        </w:rPr>
      </w:pPr>
    </w:p>
    <w:p w14:paraId="426B2572" w14:textId="77777777" w:rsidR="00AF4946" w:rsidRPr="00734A51" w:rsidRDefault="00AF4946" w:rsidP="00AF4946">
      <w:pPr>
        <w:pStyle w:val="Default"/>
        <w:rPr>
          <w:rFonts w:ascii="Montserrat Medium" w:hAnsi="Montserrat Medium"/>
          <w:b/>
          <w:sz w:val="22"/>
          <w:szCs w:val="22"/>
        </w:rPr>
      </w:pPr>
    </w:p>
    <w:p w14:paraId="23886859" w14:textId="735FDF38" w:rsidR="00AF4946" w:rsidRPr="00734A51" w:rsidRDefault="00AF4946" w:rsidP="00AF4946">
      <w:pPr>
        <w:pStyle w:val="Default"/>
        <w:rPr>
          <w:rFonts w:ascii="Montserrat Medium" w:hAnsi="Montserrat Medium"/>
          <w:b/>
          <w:bCs/>
          <w:sz w:val="22"/>
          <w:szCs w:val="22"/>
        </w:rPr>
      </w:pPr>
      <w:r w:rsidRPr="00734A51">
        <w:rPr>
          <w:rFonts w:ascii="Montserrat Medium" w:hAnsi="Montserrat Medium"/>
          <w:b/>
          <w:bCs/>
          <w:sz w:val="22"/>
          <w:szCs w:val="22"/>
        </w:rPr>
        <w:t>Name ____________________________________</w:t>
      </w:r>
      <w:r w:rsidRPr="00734A51">
        <w:rPr>
          <w:rFonts w:ascii="Montserrat Medium" w:hAnsi="Montserrat Medium"/>
          <w:b/>
          <w:bCs/>
          <w:sz w:val="22"/>
          <w:szCs w:val="22"/>
        </w:rPr>
        <w:tab/>
        <w:t xml:space="preserve"> Title __________________________</w:t>
      </w:r>
    </w:p>
    <w:p w14:paraId="40036992" w14:textId="77777777" w:rsidR="00745BDA" w:rsidRPr="00734A51" w:rsidRDefault="00745BDA" w:rsidP="00AF4946">
      <w:pPr>
        <w:pStyle w:val="Default"/>
        <w:rPr>
          <w:rFonts w:ascii="Montserrat Medium" w:hAnsi="Montserrat Medium"/>
          <w:b/>
          <w:bCs/>
          <w:sz w:val="22"/>
          <w:szCs w:val="22"/>
        </w:rPr>
      </w:pPr>
    </w:p>
    <w:p w14:paraId="4317E151" w14:textId="77777777" w:rsidR="00AF4946" w:rsidRPr="00734A51" w:rsidRDefault="00AF4946" w:rsidP="00AF4946">
      <w:pPr>
        <w:pStyle w:val="Default"/>
        <w:rPr>
          <w:rFonts w:ascii="Montserrat Medium" w:hAnsi="Montserrat Medium"/>
          <w:b/>
          <w:bCs/>
          <w:sz w:val="22"/>
          <w:szCs w:val="22"/>
        </w:rPr>
      </w:pPr>
    </w:p>
    <w:p w14:paraId="062BC91B" w14:textId="34EAF038" w:rsidR="00AF4946" w:rsidRPr="00734A51" w:rsidRDefault="00AF4946" w:rsidP="00AF4946">
      <w:pPr>
        <w:pStyle w:val="Default"/>
        <w:rPr>
          <w:rFonts w:ascii="Montserrat Medium" w:hAnsi="Montserrat Medium"/>
          <w:b/>
          <w:bCs/>
          <w:sz w:val="22"/>
          <w:szCs w:val="22"/>
        </w:rPr>
      </w:pPr>
      <w:r w:rsidRPr="00734A51">
        <w:rPr>
          <w:rFonts w:ascii="Montserrat Medium" w:hAnsi="Montserrat Medium"/>
          <w:b/>
          <w:bCs/>
          <w:sz w:val="22"/>
          <w:szCs w:val="22"/>
        </w:rPr>
        <w:t>Signature ________________________________</w:t>
      </w:r>
      <w:r w:rsidRPr="00734A51">
        <w:rPr>
          <w:rFonts w:ascii="Montserrat Medium" w:hAnsi="Montserrat Medium"/>
          <w:b/>
          <w:bCs/>
          <w:sz w:val="22"/>
          <w:szCs w:val="22"/>
        </w:rPr>
        <w:tab/>
        <w:t xml:space="preserve"> Date __________________________</w:t>
      </w:r>
    </w:p>
    <w:p w14:paraId="3974B107" w14:textId="26D147D4" w:rsidR="00AF4946" w:rsidRPr="00734A51" w:rsidRDefault="00AF4946" w:rsidP="00181539">
      <w:pPr>
        <w:rPr>
          <w:b/>
          <w:sz w:val="22"/>
          <w:szCs w:val="22"/>
        </w:rPr>
      </w:pPr>
    </w:p>
    <w:sectPr w:rsidR="00AF4946" w:rsidRPr="00734A51" w:rsidSect="005663AD">
      <w:headerReference w:type="default" r:id="rId13"/>
      <w:footerReference w:type="default" r:id="rId14"/>
      <w:pgSz w:w="12240" w:h="15840"/>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86112" w14:textId="77777777" w:rsidR="007E0556" w:rsidRDefault="007E0556" w:rsidP="00176E67">
      <w:r>
        <w:separator/>
      </w:r>
    </w:p>
  </w:endnote>
  <w:endnote w:type="continuationSeparator" w:id="0">
    <w:p w14:paraId="0DD8683F" w14:textId="77777777" w:rsidR="007E0556" w:rsidRDefault="007E0556"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tserrat Medium">
    <w:altName w:val="Montserrat Medium"/>
    <w:charset w:val="00"/>
    <w:family w:val="auto"/>
    <w:pitch w:val="variable"/>
    <w:sig w:usb0="2000020F" w:usb1="00000003" w:usb2="00000000" w:usb3="00000000" w:csb0="00000197" w:csb1="00000000"/>
  </w:font>
  <w:font w:name="SymbolMT">
    <w:altName w:val="Microsoft JhengHei"/>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B31904" w14:paraId="2F16DFB8" w14:textId="77777777" w:rsidTr="00CC050C">
      <w:trPr>
        <w:trHeight w:hRule="exact" w:val="80"/>
        <w:jc w:val="center"/>
      </w:trPr>
      <w:tc>
        <w:tcPr>
          <w:tcW w:w="4686" w:type="dxa"/>
          <w:shd w:val="clear" w:color="auto" w:fill="7F7F7F" w:themeFill="text1" w:themeFillTint="80"/>
          <w:tcMar>
            <w:top w:w="0" w:type="dxa"/>
            <w:bottom w:w="0" w:type="dxa"/>
          </w:tcMar>
        </w:tcPr>
        <w:p w14:paraId="4FE1B609" w14:textId="77777777" w:rsidR="00B31904" w:rsidRDefault="00B31904">
          <w:pPr>
            <w:pStyle w:val="Header"/>
            <w:tabs>
              <w:tab w:val="clear" w:pos="4680"/>
              <w:tab w:val="clear" w:pos="9360"/>
            </w:tabs>
            <w:rPr>
              <w:caps/>
              <w:sz w:val="18"/>
            </w:rPr>
          </w:pPr>
        </w:p>
      </w:tc>
      <w:tc>
        <w:tcPr>
          <w:tcW w:w="4674" w:type="dxa"/>
          <w:shd w:val="clear" w:color="auto" w:fill="7F7F7F" w:themeFill="text1" w:themeFillTint="80"/>
          <w:tcMar>
            <w:top w:w="0" w:type="dxa"/>
            <w:bottom w:w="0" w:type="dxa"/>
          </w:tcMar>
        </w:tcPr>
        <w:p w14:paraId="2111487E" w14:textId="77777777" w:rsidR="00B31904" w:rsidRDefault="00B31904">
          <w:pPr>
            <w:pStyle w:val="Header"/>
            <w:tabs>
              <w:tab w:val="clear" w:pos="4680"/>
              <w:tab w:val="clear" w:pos="9360"/>
            </w:tabs>
            <w:jc w:val="right"/>
            <w:rPr>
              <w:caps/>
              <w:sz w:val="18"/>
            </w:rPr>
          </w:pPr>
        </w:p>
      </w:tc>
    </w:tr>
    <w:tr w:rsidR="00B31904" w14:paraId="6E590B1F" w14:textId="77777777" w:rsidTr="00CC050C">
      <w:trPr>
        <w:trHeight w:val="48"/>
        <w:jc w:val="center"/>
      </w:trPr>
      <w:tc>
        <w:tcPr>
          <w:tcW w:w="4686" w:type="dxa"/>
          <w:vAlign w:val="center"/>
        </w:tcPr>
        <w:p w14:paraId="2BADBA48" w14:textId="6710EBD5" w:rsidR="00B31904" w:rsidRDefault="00B31904">
          <w:pPr>
            <w:pStyle w:val="Footer"/>
            <w:rPr>
              <w:caps/>
              <w:color w:val="808080" w:themeColor="background1" w:themeShade="80"/>
              <w:sz w:val="18"/>
              <w:szCs w:val="18"/>
            </w:rPr>
          </w:pPr>
          <w:r>
            <w:rPr>
              <w:caps/>
              <w:color w:val="808080" w:themeColor="background1" w:themeShade="80"/>
              <w:sz w:val="18"/>
              <w:szCs w:val="18"/>
            </w:rPr>
            <w:t xml:space="preserve">rev. </w:t>
          </w:r>
          <w:r w:rsidR="00C67E95">
            <w:rPr>
              <w:caps/>
              <w:color w:val="808080" w:themeColor="background1" w:themeShade="80"/>
              <w:sz w:val="18"/>
              <w:szCs w:val="18"/>
            </w:rPr>
            <w:t>1/30/</w:t>
          </w:r>
          <w:r w:rsidR="00FF4F8F">
            <w:rPr>
              <w:caps/>
              <w:color w:val="808080" w:themeColor="background1" w:themeShade="80"/>
              <w:sz w:val="18"/>
              <w:szCs w:val="18"/>
            </w:rPr>
            <w:t>20</w:t>
          </w:r>
          <w:r w:rsidR="003502E7">
            <w:rPr>
              <w:caps/>
              <w:color w:val="808080" w:themeColor="background1" w:themeShade="80"/>
              <w:sz w:val="18"/>
              <w:szCs w:val="18"/>
            </w:rPr>
            <w:t>26</w:t>
          </w:r>
        </w:p>
        <w:p w14:paraId="1B91566F" w14:textId="2F24A3D4" w:rsidR="00B60BF7" w:rsidRDefault="00B60BF7">
          <w:pPr>
            <w:pStyle w:val="Footer"/>
            <w:rPr>
              <w:caps/>
              <w:color w:val="808080" w:themeColor="background1" w:themeShade="80"/>
              <w:sz w:val="18"/>
              <w:szCs w:val="18"/>
            </w:rPr>
          </w:pPr>
        </w:p>
      </w:tc>
      <w:tc>
        <w:tcPr>
          <w:tcW w:w="4674" w:type="dxa"/>
          <w:vAlign w:val="center"/>
        </w:tcPr>
        <w:p w14:paraId="31ADA9D4" w14:textId="77777777" w:rsidR="00B31904" w:rsidRDefault="00B319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3E3507ED" w14:textId="3CC44040" w:rsidR="00B31904" w:rsidRDefault="00B3190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5049A" w14:textId="77777777" w:rsidR="007E0556" w:rsidRDefault="007E0556" w:rsidP="00176E67">
      <w:r>
        <w:separator/>
      </w:r>
    </w:p>
  </w:footnote>
  <w:footnote w:type="continuationSeparator" w:id="0">
    <w:p w14:paraId="23B229BE" w14:textId="77777777" w:rsidR="007E0556" w:rsidRDefault="007E0556"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tblLook w:val="0620" w:firstRow="1" w:lastRow="0" w:firstColumn="0" w:lastColumn="0" w:noHBand="1" w:noVBand="1"/>
    </w:tblPr>
    <w:tblGrid>
      <w:gridCol w:w="5400"/>
      <w:gridCol w:w="5400"/>
    </w:tblGrid>
    <w:tr w:rsidR="00B31904" w:rsidRPr="00C72640" w14:paraId="01D37BF7" w14:textId="77777777" w:rsidTr="00C15616">
      <w:trPr>
        <w:cnfStyle w:val="100000000000" w:firstRow="1" w:lastRow="0" w:firstColumn="0" w:lastColumn="0" w:oddVBand="0" w:evenVBand="0" w:oddHBand="0" w:evenHBand="0" w:firstRowFirstColumn="0" w:firstRowLastColumn="0" w:lastRowFirstColumn="0" w:lastRowLastColumn="0"/>
      </w:trPr>
      <w:tc>
        <w:tcPr>
          <w:tcW w:w="4428" w:type="dxa"/>
        </w:tcPr>
        <w:p w14:paraId="22CCD936" w14:textId="77777777" w:rsidR="00B31904" w:rsidRPr="00C72640" w:rsidRDefault="00B31904" w:rsidP="00265B8E">
          <w:pPr>
            <w:rPr>
              <w:rFonts w:ascii="Montserrat" w:hAnsi="Montserrat"/>
            </w:rPr>
          </w:pPr>
          <w:r w:rsidRPr="00C72640">
            <w:rPr>
              <w:rFonts w:ascii="Montserrat" w:hAnsi="Montserrat"/>
              <w:noProof/>
            </w:rPr>
            <w:drawing>
              <wp:inline distT="0" distB="0" distL="0" distR="0" wp14:anchorId="29477678" wp14:editId="359894DE">
                <wp:extent cx="853440" cy="406850"/>
                <wp:effectExtent l="0" t="0" r="381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logo her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53440" cy="406850"/>
                        </a:xfrm>
                        <a:prstGeom prst="rect">
                          <a:avLst/>
                        </a:prstGeom>
                        <a:noFill/>
                        <a:ln>
                          <a:noFill/>
                        </a:ln>
                      </pic:spPr>
                    </pic:pic>
                  </a:graphicData>
                </a:graphic>
              </wp:inline>
            </w:drawing>
          </w:r>
        </w:p>
      </w:tc>
      <w:tc>
        <w:tcPr>
          <w:tcW w:w="4428" w:type="dxa"/>
        </w:tcPr>
        <w:p w14:paraId="27B5BAFE" w14:textId="2C071835" w:rsidR="00B31904" w:rsidRPr="00C72640" w:rsidRDefault="00B31904" w:rsidP="00265B8E">
          <w:pPr>
            <w:pStyle w:val="CompanyName"/>
            <w:rPr>
              <w:rFonts w:ascii="Montserrat" w:hAnsi="Montserrat"/>
            </w:rPr>
          </w:pPr>
          <w:r>
            <w:rPr>
              <w:rFonts w:ascii="Montserrat" w:hAnsi="Montserrat"/>
            </w:rPr>
            <w:t>20</w:t>
          </w:r>
          <w:r w:rsidR="003502E7">
            <w:rPr>
              <w:rFonts w:ascii="Montserrat" w:hAnsi="Montserrat"/>
            </w:rPr>
            <w:t>26</w:t>
          </w:r>
          <w:r>
            <w:rPr>
              <w:rFonts w:ascii="Montserrat" w:hAnsi="Montserrat"/>
            </w:rPr>
            <w:t xml:space="preserve"> </w:t>
          </w:r>
          <w:r w:rsidRPr="00C72640">
            <w:rPr>
              <w:rFonts w:ascii="Montserrat" w:hAnsi="Montserrat"/>
            </w:rPr>
            <w:t>Kansas ESG</w:t>
          </w:r>
        </w:p>
      </w:tc>
    </w:tr>
  </w:tbl>
  <w:p w14:paraId="1ED04547" w14:textId="77777777" w:rsidR="00B31904" w:rsidRDefault="00B31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left="940" w:hanging="360"/>
      </w:pPr>
      <w:rPr>
        <w:rFonts w:ascii="Symbol" w:hAnsi="Symbol" w:cs="Symbol"/>
        <w:b w:val="0"/>
        <w:bCs w:val="0"/>
        <w:sz w:val="18"/>
        <w:szCs w:val="18"/>
      </w:rPr>
    </w:lvl>
    <w:lvl w:ilvl="1">
      <w:numFmt w:val="bullet"/>
      <w:lvlText w:val="•"/>
      <w:lvlJc w:val="left"/>
      <w:pPr>
        <w:ind w:left="1826" w:hanging="360"/>
      </w:pPr>
    </w:lvl>
    <w:lvl w:ilvl="2">
      <w:numFmt w:val="bullet"/>
      <w:lvlText w:val="•"/>
      <w:lvlJc w:val="left"/>
      <w:pPr>
        <w:ind w:left="2712" w:hanging="360"/>
      </w:pPr>
    </w:lvl>
    <w:lvl w:ilvl="3">
      <w:numFmt w:val="bullet"/>
      <w:lvlText w:val="•"/>
      <w:lvlJc w:val="left"/>
      <w:pPr>
        <w:ind w:left="3598" w:hanging="360"/>
      </w:pPr>
    </w:lvl>
    <w:lvl w:ilvl="4">
      <w:numFmt w:val="bullet"/>
      <w:lvlText w:val="•"/>
      <w:lvlJc w:val="left"/>
      <w:pPr>
        <w:ind w:left="4484" w:hanging="360"/>
      </w:pPr>
    </w:lvl>
    <w:lvl w:ilvl="5">
      <w:numFmt w:val="bullet"/>
      <w:lvlText w:val="•"/>
      <w:lvlJc w:val="left"/>
      <w:pPr>
        <w:ind w:left="5370" w:hanging="360"/>
      </w:pPr>
    </w:lvl>
    <w:lvl w:ilvl="6">
      <w:numFmt w:val="bullet"/>
      <w:lvlText w:val="•"/>
      <w:lvlJc w:val="left"/>
      <w:pPr>
        <w:ind w:left="6256" w:hanging="360"/>
      </w:pPr>
    </w:lvl>
    <w:lvl w:ilvl="7">
      <w:numFmt w:val="bullet"/>
      <w:lvlText w:val="•"/>
      <w:lvlJc w:val="left"/>
      <w:pPr>
        <w:ind w:left="7142" w:hanging="360"/>
      </w:pPr>
    </w:lvl>
    <w:lvl w:ilvl="8">
      <w:numFmt w:val="bullet"/>
      <w:lvlText w:val="•"/>
      <w:lvlJc w:val="left"/>
      <w:pPr>
        <w:ind w:left="8028" w:hanging="360"/>
      </w:pPr>
    </w:lvl>
  </w:abstractNum>
  <w:abstractNum w:abstractNumId="11" w15:restartNumberingAfterBreak="0">
    <w:nsid w:val="027B5EEA"/>
    <w:multiLevelType w:val="hybridMultilevel"/>
    <w:tmpl w:val="3B6C03C4"/>
    <w:lvl w:ilvl="0" w:tplc="B5D098D2">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5AC3DFB"/>
    <w:multiLevelType w:val="multilevel"/>
    <w:tmpl w:val="71322C26"/>
    <w:lvl w:ilvl="0">
      <w:start w:val="1"/>
      <w:numFmt w:val="decimal"/>
      <w:lvlText w:val="%1."/>
      <w:lvlJc w:val="left"/>
      <w:pPr>
        <w:tabs>
          <w:tab w:val="num" w:pos="720"/>
        </w:tabs>
        <w:ind w:left="720" w:hanging="360"/>
      </w:pPr>
      <w:rPr>
        <w:sz w:val="22"/>
      </w:rPr>
    </w:lvl>
    <w:lvl w:ilvl="1">
      <w:start w:val="6"/>
      <w:numFmt w:val="decimal"/>
      <w:isLgl/>
      <w:lvlText w:val="%1.%2"/>
      <w:lvlJc w:val="left"/>
      <w:pPr>
        <w:tabs>
          <w:tab w:val="num" w:pos="780"/>
        </w:tabs>
        <w:ind w:left="780" w:hanging="420"/>
      </w:pPr>
      <w:rPr>
        <w:rFonts w:hint="default"/>
        <w:b w:val="0"/>
        <w:i/>
      </w:rPr>
    </w:lvl>
    <w:lvl w:ilvl="2">
      <w:start w:val="5"/>
      <w:numFmt w:val="decimal"/>
      <w:isLgl/>
      <w:lvlText w:val="%1.%2.%3"/>
      <w:lvlJc w:val="left"/>
      <w:pPr>
        <w:tabs>
          <w:tab w:val="num" w:pos="780"/>
        </w:tabs>
        <w:ind w:left="780" w:hanging="420"/>
      </w:pPr>
      <w:rPr>
        <w:rFonts w:hint="default"/>
        <w:b w:val="0"/>
        <w:i/>
      </w:rPr>
    </w:lvl>
    <w:lvl w:ilvl="3">
      <w:start w:val="1"/>
      <w:numFmt w:val="decimal"/>
      <w:isLgl/>
      <w:lvlText w:val="%1.%2.%3.%4"/>
      <w:lvlJc w:val="left"/>
      <w:pPr>
        <w:tabs>
          <w:tab w:val="num" w:pos="1080"/>
        </w:tabs>
        <w:ind w:left="1080" w:hanging="720"/>
      </w:pPr>
      <w:rPr>
        <w:rFonts w:hint="default"/>
        <w:b w:val="0"/>
        <w:i/>
      </w:rPr>
    </w:lvl>
    <w:lvl w:ilvl="4">
      <w:start w:val="1"/>
      <w:numFmt w:val="decimal"/>
      <w:isLgl/>
      <w:lvlText w:val="%1.%2.%3.%4.%5"/>
      <w:lvlJc w:val="left"/>
      <w:pPr>
        <w:tabs>
          <w:tab w:val="num" w:pos="1080"/>
        </w:tabs>
        <w:ind w:left="1080" w:hanging="720"/>
      </w:pPr>
      <w:rPr>
        <w:rFonts w:hint="default"/>
        <w:b w:val="0"/>
        <w:i/>
      </w:rPr>
    </w:lvl>
    <w:lvl w:ilvl="5">
      <w:start w:val="1"/>
      <w:numFmt w:val="decimal"/>
      <w:isLgl/>
      <w:lvlText w:val="%1.%2.%3.%4.%5.%6"/>
      <w:lvlJc w:val="left"/>
      <w:pPr>
        <w:tabs>
          <w:tab w:val="num" w:pos="1440"/>
        </w:tabs>
        <w:ind w:left="1440" w:hanging="1080"/>
      </w:pPr>
      <w:rPr>
        <w:rFonts w:hint="default"/>
        <w:b w:val="0"/>
        <w:i/>
      </w:rPr>
    </w:lvl>
    <w:lvl w:ilvl="6">
      <w:start w:val="1"/>
      <w:numFmt w:val="decimal"/>
      <w:isLgl/>
      <w:lvlText w:val="%1.%2.%3.%4.%5.%6.%7"/>
      <w:lvlJc w:val="left"/>
      <w:pPr>
        <w:tabs>
          <w:tab w:val="num" w:pos="1440"/>
        </w:tabs>
        <w:ind w:left="1440" w:hanging="1080"/>
      </w:pPr>
      <w:rPr>
        <w:rFonts w:hint="default"/>
        <w:b w:val="0"/>
        <w:i/>
      </w:rPr>
    </w:lvl>
    <w:lvl w:ilvl="7">
      <w:start w:val="1"/>
      <w:numFmt w:val="decimal"/>
      <w:isLgl/>
      <w:lvlText w:val="%1.%2.%3.%4.%5.%6.%7.%8"/>
      <w:lvlJc w:val="left"/>
      <w:pPr>
        <w:tabs>
          <w:tab w:val="num" w:pos="1440"/>
        </w:tabs>
        <w:ind w:left="1440" w:hanging="1080"/>
      </w:pPr>
      <w:rPr>
        <w:rFonts w:hint="default"/>
        <w:b w:val="0"/>
        <w:i/>
      </w:rPr>
    </w:lvl>
    <w:lvl w:ilvl="8">
      <w:start w:val="1"/>
      <w:numFmt w:val="decimal"/>
      <w:isLgl/>
      <w:lvlText w:val="%1.%2.%3.%4.%5.%6.%7.%8.%9"/>
      <w:lvlJc w:val="left"/>
      <w:pPr>
        <w:tabs>
          <w:tab w:val="num" w:pos="1800"/>
        </w:tabs>
        <w:ind w:left="1800" w:hanging="1440"/>
      </w:pPr>
      <w:rPr>
        <w:rFonts w:hint="default"/>
        <w:b w:val="0"/>
        <w:i/>
      </w:rPr>
    </w:lvl>
  </w:abstractNum>
  <w:abstractNum w:abstractNumId="13" w15:restartNumberingAfterBreak="0">
    <w:nsid w:val="083872E6"/>
    <w:multiLevelType w:val="hybridMultilevel"/>
    <w:tmpl w:val="91EC8A2E"/>
    <w:lvl w:ilvl="0" w:tplc="A6FCB112">
      <w:start w:val="1"/>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F965F4"/>
    <w:multiLevelType w:val="hybridMultilevel"/>
    <w:tmpl w:val="2088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386229"/>
    <w:multiLevelType w:val="hybridMultilevel"/>
    <w:tmpl w:val="79D69586"/>
    <w:lvl w:ilvl="0" w:tplc="B022A25C">
      <w:start w:val="1"/>
      <w:numFmt w:val="upperLetter"/>
      <w:lvlText w:val="%1)"/>
      <w:lvlJc w:val="left"/>
      <w:pPr>
        <w:ind w:left="720" w:hanging="360"/>
      </w:pPr>
      <w:rPr>
        <w:rFonts w:ascii="Montserrat Medium" w:eastAsia="SymbolMT" w:hAnsi="Montserrat Medium"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2E52B8"/>
    <w:multiLevelType w:val="hybridMultilevel"/>
    <w:tmpl w:val="AA343440"/>
    <w:lvl w:ilvl="0" w:tplc="B5D098D2">
      <w:start w:val="1"/>
      <w:numFmt w:val="bullet"/>
      <w:lvlText w:val=""/>
      <w:lvlJc w:val="left"/>
      <w:pPr>
        <w:ind w:left="135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9686725"/>
    <w:multiLevelType w:val="hybridMultilevel"/>
    <w:tmpl w:val="B4825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C5235D"/>
    <w:multiLevelType w:val="hybridMultilevel"/>
    <w:tmpl w:val="C6067A18"/>
    <w:lvl w:ilvl="0" w:tplc="0409000B">
      <w:start w:val="1"/>
      <w:numFmt w:val="bullet"/>
      <w:pStyle w:val="BulletLevel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2F3829"/>
    <w:multiLevelType w:val="hybridMultilevel"/>
    <w:tmpl w:val="EC8A2552"/>
    <w:lvl w:ilvl="0" w:tplc="DF6CBC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0B0C79"/>
    <w:multiLevelType w:val="hybridMultilevel"/>
    <w:tmpl w:val="D2B607C6"/>
    <w:lvl w:ilvl="0" w:tplc="0409000F">
      <w:start w:val="1"/>
      <w:numFmt w:val="decimal"/>
      <w:lvlText w:val="%1."/>
      <w:lvlJc w:val="left"/>
      <w:pPr>
        <w:tabs>
          <w:tab w:val="num" w:pos="360"/>
        </w:tabs>
        <w:ind w:left="360" w:hanging="360"/>
      </w:pPr>
    </w:lvl>
    <w:lvl w:ilvl="1" w:tplc="2940FFCA">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D77E13"/>
    <w:multiLevelType w:val="hybridMultilevel"/>
    <w:tmpl w:val="F202FA76"/>
    <w:lvl w:ilvl="0" w:tplc="B5D098D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43158"/>
    <w:multiLevelType w:val="hybridMultilevel"/>
    <w:tmpl w:val="CCC8C9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4D0CC3"/>
    <w:multiLevelType w:val="hybridMultilevel"/>
    <w:tmpl w:val="ACA81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84269B"/>
    <w:multiLevelType w:val="hybridMultilevel"/>
    <w:tmpl w:val="38103B8C"/>
    <w:lvl w:ilvl="0" w:tplc="D3C26FCE">
      <w:start w:val="1"/>
      <w:numFmt w:val="bullet"/>
      <w:pStyle w:val="BulletLevel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D6394"/>
    <w:multiLevelType w:val="hybridMultilevel"/>
    <w:tmpl w:val="5588B00A"/>
    <w:lvl w:ilvl="0" w:tplc="266A30E6">
      <w:start w:val="1"/>
      <w:numFmt w:val="upperLetter"/>
      <w:lvlText w:val="%1)"/>
      <w:lvlJc w:val="left"/>
      <w:pPr>
        <w:ind w:left="735" w:hanging="375"/>
      </w:pPr>
      <w:rPr>
        <w:rFonts w:ascii="Montserrat Medium" w:hAnsi="Montserrat Medium"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10397"/>
    <w:multiLevelType w:val="hybridMultilevel"/>
    <w:tmpl w:val="6A7A3C5A"/>
    <w:lvl w:ilvl="0" w:tplc="0409000F">
      <w:start w:val="1"/>
      <w:numFmt w:val="decimal"/>
      <w:lvlText w:val="%1."/>
      <w:lvlJc w:val="left"/>
      <w:pPr>
        <w:ind w:left="720" w:hanging="360"/>
      </w:pPr>
    </w:lvl>
    <w:lvl w:ilvl="1" w:tplc="CF3602A8">
      <w:numFmt w:val="bullet"/>
      <w:lvlText w:val="-"/>
      <w:lvlJc w:val="left"/>
      <w:pPr>
        <w:ind w:left="1440" w:hanging="360"/>
      </w:pPr>
      <w:rPr>
        <w:rFonts w:ascii="Montserrat Medium" w:eastAsia="Times New Roman" w:hAnsi="Montserrat Medium"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1A5478"/>
    <w:multiLevelType w:val="hybridMultilevel"/>
    <w:tmpl w:val="C2ACEDFA"/>
    <w:lvl w:ilvl="0" w:tplc="B5D098D2">
      <w:start w:val="1"/>
      <w:numFmt w:val="bullet"/>
      <w:lvlText w:val=""/>
      <w:lvlJc w:val="left"/>
      <w:pPr>
        <w:ind w:left="1440" w:hanging="360"/>
      </w:pPr>
      <w:rPr>
        <w:rFonts w:ascii="Wingdings" w:hAnsi="Wingdings" w:hint="default"/>
      </w:rPr>
    </w:lvl>
    <w:lvl w:ilvl="1" w:tplc="B00659D6">
      <w:start w:val="1"/>
      <w:numFmt w:val="decimal"/>
      <w:suff w:val="space"/>
      <w:lvlText w:val="%2)"/>
      <w:lvlJc w:val="left"/>
      <w:pPr>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575B781B"/>
    <w:multiLevelType w:val="hybridMultilevel"/>
    <w:tmpl w:val="F0B4D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864D33"/>
    <w:multiLevelType w:val="hybridMultilevel"/>
    <w:tmpl w:val="AEDEFAD6"/>
    <w:lvl w:ilvl="0" w:tplc="D0C8163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2E2038"/>
    <w:multiLevelType w:val="hybridMultilevel"/>
    <w:tmpl w:val="16E4A452"/>
    <w:lvl w:ilvl="0" w:tplc="B5D09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B71D6B"/>
    <w:multiLevelType w:val="hybridMultilevel"/>
    <w:tmpl w:val="B61CEC1A"/>
    <w:lvl w:ilvl="0" w:tplc="477CC9C8">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F404F1"/>
    <w:multiLevelType w:val="hybridMultilevel"/>
    <w:tmpl w:val="83CCA402"/>
    <w:lvl w:ilvl="0" w:tplc="A18C054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3605B8"/>
    <w:multiLevelType w:val="hybridMultilevel"/>
    <w:tmpl w:val="3366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323E6F"/>
    <w:multiLevelType w:val="hybridMultilevel"/>
    <w:tmpl w:val="EE664A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EB3618"/>
    <w:multiLevelType w:val="hybridMultilevel"/>
    <w:tmpl w:val="AF62E9BC"/>
    <w:lvl w:ilvl="0" w:tplc="0409000F">
      <w:start w:val="1"/>
      <w:numFmt w:val="decimal"/>
      <w:lvlText w:val="%1."/>
      <w:lvlJc w:val="lef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EA6B02"/>
    <w:multiLevelType w:val="hybridMultilevel"/>
    <w:tmpl w:val="6472ED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429A8"/>
    <w:multiLevelType w:val="hybridMultilevel"/>
    <w:tmpl w:val="912256AE"/>
    <w:lvl w:ilvl="0" w:tplc="B5D098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21116">
    <w:abstractNumId w:val="9"/>
  </w:num>
  <w:num w:numId="2" w16cid:durableId="391855718">
    <w:abstractNumId w:val="7"/>
  </w:num>
  <w:num w:numId="3" w16cid:durableId="723674687">
    <w:abstractNumId w:val="6"/>
  </w:num>
  <w:num w:numId="4" w16cid:durableId="754787095">
    <w:abstractNumId w:val="5"/>
  </w:num>
  <w:num w:numId="5" w16cid:durableId="65930122">
    <w:abstractNumId w:val="4"/>
  </w:num>
  <w:num w:numId="6" w16cid:durableId="1553152018">
    <w:abstractNumId w:val="8"/>
  </w:num>
  <w:num w:numId="7" w16cid:durableId="39131828">
    <w:abstractNumId w:val="3"/>
  </w:num>
  <w:num w:numId="8" w16cid:durableId="1810975361">
    <w:abstractNumId w:val="2"/>
  </w:num>
  <w:num w:numId="9" w16cid:durableId="708069332">
    <w:abstractNumId w:val="1"/>
  </w:num>
  <w:num w:numId="10" w16cid:durableId="1148397464">
    <w:abstractNumId w:val="0"/>
  </w:num>
  <w:num w:numId="11" w16cid:durableId="1613395718">
    <w:abstractNumId w:val="15"/>
  </w:num>
  <w:num w:numId="12" w16cid:durableId="4699041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8477901">
    <w:abstractNumId w:val="25"/>
  </w:num>
  <w:num w:numId="14" w16cid:durableId="2133399479">
    <w:abstractNumId w:val="11"/>
  </w:num>
  <w:num w:numId="15" w16cid:durableId="1065761013">
    <w:abstractNumId w:val="14"/>
  </w:num>
  <w:num w:numId="16" w16cid:durableId="1498574025">
    <w:abstractNumId w:val="10"/>
  </w:num>
  <w:num w:numId="17" w16cid:durableId="191026430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4892038">
    <w:abstractNumId w:val="27"/>
  </w:num>
  <w:num w:numId="19" w16cid:durableId="1055271802">
    <w:abstractNumId w:val="35"/>
  </w:num>
  <w:num w:numId="20" w16cid:durableId="1064983096">
    <w:abstractNumId w:val="24"/>
  </w:num>
  <w:num w:numId="21" w16cid:durableId="149953809">
    <w:abstractNumId w:val="18"/>
  </w:num>
  <w:num w:numId="22" w16cid:durableId="1361130443">
    <w:abstractNumId w:val="12"/>
  </w:num>
  <w:num w:numId="23" w16cid:durableId="2098551593">
    <w:abstractNumId w:val="20"/>
  </w:num>
  <w:num w:numId="24" w16cid:durableId="2057199409">
    <w:abstractNumId w:val="32"/>
  </w:num>
  <w:num w:numId="25" w16cid:durableId="2070961093">
    <w:abstractNumId w:val="31"/>
  </w:num>
  <w:num w:numId="26" w16cid:durableId="1154176993">
    <w:abstractNumId w:val="19"/>
  </w:num>
  <w:num w:numId="27" w16cid:durableId="135413357">
    <w:abstractNumId w:val="21"/>
  </w:num>
  <w:num w:numId="28" w16cid:durableId="1050150287">
    <w:abstractNumId w:val="22"/>
  </w:num>
  <w:num w:numId="29" w16cid:durableId="969551489">
    <w:abstractNumId w:val="13"/>
  </w:num>
  <w:num w:numId="30" w16cid:durableId="1089960165">
    <w:abstractNumId w:val="36"/>
  </w:num>
  <w:num w:numId="31" w16cid:durableId="1035615635">
    <w:abstractNumId w:val="17"/>
  </w:num>
  <w:num w:numId="32" w16cid:durableId="615797657">
    <w:abstractNumId w:val="26"/>
  </w:num>
  <w:num w:numId="33" w16cid:durableId="641158642">
    <w:abstractNumId w:val="33"/>
  </w:num>
  <w:num w:numId="34" w16cid:durableId="1270697461">
    <w:abstractNumId w:val="24"/>
  </w:num>
  <w:num w:numId="35" w16cid:durableId="765342522">
    <w:abstractNumId w:val="34"/>
  </w:num>
  <w:num w:numId="36" w16cid:durableId="1432621953">
    <w:abstractNumId w:val="29"/>
  </w:num>
  <w:num w:numId="37" w16cid:durableId="986864653">
    <w:abstractNumId w:val="23"/>
  </w:num>
  <w:num w:numId="38" w16cid:durableId="1160854530">
    <w:abstractNumId w:val="28"/>
  </w:num>
  <w:num w:numId="39" w16cid:durableId="1584296729">
    <w:abstractNumId w:val="30"/>
  </w:num>
  <w:num w:numId="40" w16cid:durableId="17055245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640"/>
    <w:rsid w:val="0000021F"/>
    <w:rsid w:val="0000163E"/>
    <w:rsid w:val="00003EC7"/>
    <w:rsid w:val="000071F7"/>
    <w:rsid w:val="00010B00"/>
    <w:rsid w:val="00023869"/>
    <w:rsid w:val="0002798A"/>
    <w:rsid w:val="000409C0"/>
    <w:rsid w:val="00047A31"/>
    <w:rsid w:val="00066795"/>
    <w:rsid w:val="00070EF2"/>
    <w:rsid w:val="00082A08"/>
    <w:rsid w:val="00083002"/>
    <w:rsid w:val="00087B85"/>
    <w:rsid w:val="00090FB1"/>
    <w:rsid w:val="000A01F1"/>
    <w:rsid w:val="000A4354"/>
    <w:rsid w:val="000B4864"/>
    <w:rsid w:val="000B6236"/>
    <w:rsid w:val="000C05C5"/>
    <w:rsid w:val="000C1163"/>
    <w:rsid w:val="000C64C2"/>
    <w:rsid w:val="000C797A"/>
    <w:rsid w:val="000D2539"/>
    <w:rsid w:val="000D2BB8"/>
    <w:rsid w:val="000D569A"/>
    <w:rsid w:val="000D65D5"/>
    <w:rsid w:val="000E05B5"/>
    <w:rsid w:val="000E66F2"/>
    <w:rsid w:val="000E7200"/>
    <w:rsid w:val="000F2DF4"/>
    <w:rsid w:val="000F6783"/>
    <w:rsid w:val="000F6EEB"/>
    <w:rsid w:val="001145EB"/>
    <w:rsid w:val="00120C95"/>
    <w:rsid w:val="00121308"/>
    <w:rsid w:val="00123091"/>
    <w:rsid w:val="001448D8"/>
    <w:rsid w:val="0014663E"/>
    <w:rsid w:val="0016056A"/>
    <w:rsid w:val="00162DCA"/>
    <w:rsid w:val="001707B0"/>
    <w:rsid w:val="00174E3C"/>
    <w:rsid w:val="00175BA5"/>
    <w:rsid w:val="00176E67"/>
    <w:rsid w:val="00180049"/>
    <w:rsid w:val="00180664"/>
    <w:rsid w:val="00181539"/>
    <w:rsid w:val="001903F7"/>
    <w:rsid w:val="0019395E"/>
    <w:rsid w:val="001B3EC8"/>
    <w:rsid w:val="001D6B76"/>
    <w:rsid w:val="001F557E"/>
    <w:rsid w:val="00200BAF"/>
    <w:rsid w:val="00211828"/>
    <w:rsid w:val="002330E8"/>
    <w:rsid w:val="00237AC8"/>
    <w:rsid w:val="00250014"/>
    <w:rsid w:val="00265B8E"/>
    <w:rsid w:val="002734AC"/>
    <w:rsid w:val="00275BB5"/>
    <w:rsid w:val="00286F6A"/>
    <w:rsid w:val="002914C8"/>
    <w:rsid w:val="00291C8C"/>
    <w:rsid w:val="002A1ECE"/>
    <w:rsid w:val="002A2510"/>
    <w:rsid w:val="002A6FA9"/>
    <w:rsid w:val="002B4D1D"/>
    <w:rsid w:val="002C10B1"/>
    <w:rsid w:val="002D0384"/>
    <w:rsid w:val="002D222A"/>
    <w:rsid w:val="002D24D2"/>
    <w:rsid w:val="002E5B36"/>
    <w:rsid w:val="003076FD"/>
    <w:rsid w:val="00310875"/>
    <w:rsid w:val="00317005"/>
    <w:rsid w:val="00320E3F"/>
    <w:rsid w:val="00330050"/>
    <w:rsid w:val="00334218"/>
    <w:rsid w:val="00335259"/>
    <w:rsid w:val="003502E7"/>
    <w:rsid w:val="003621F3"/>
    <w:rsid w:val="00380252"/>
    <w:rsid w:val="00391FF1"/>
    <w:rsid w:val="003929F1"/>
    <w:rsid w:val="00395FCE"/>
    <w:rsid w:val="003A0A76"/>
    <w:rsid w:val="003A1B63"/>
    <w:rsid w:val="003A41A1"/>
    <w:rsid w:val="003B2326"/>
    <w:rsid w:val="003B23F1"/>
    <w:rsid w:val="003D586D"/>
    <w:rsid w:val="003E3F87"/>
    <w:rsid w:val="003E564C"/>
    <w:rsid w:val="003F1407"/>
    <w:rsid w:val="003F16EA"/>
    <w:rsid w:val="003F6EA1"/>
    <w:rsid w:val="00400251"/>
    <w:rsid w:val="00405259"/>
    <w:rsid w:val="0042513A"/>
    <w:rsid w:val="00436CD6"/>
    <w:rsid w:val="00437ED0"/>
    <w:rsid w:val="00440CD8"/>
    <w:rsid w:val="00443837"/>
    <w:rsid w:val="00447DAA"/>
    <w:rsid w:val="00450F66"/>
    <w:rsid w:val="00461739"/>
    <w:rsid w:val="00461D4E"/>
    <w:rsid w:val="004655F0"/>
    <w:rsid w:val="00467865"/>
    <w:rsid w:val="0048685F"/>
    <w:rsid w:val="00490804"/>
    <w:rsid w:val="00493013"/>
    <w:rsid w:val="004A1437"/>
    <w:rsid w:val="004A4198"/>
    <w:rsid w:val="004A54EA"/>
    <w:rsid w:val="004A71B1"/>
    <w:rsid w:val="004B0578"/>
    <w:rsid w:val="004E2CE1"/>
    <w:rsid w:val="004E31BB"/>
    <w:rsid w:val="004E34C6"/>
    <w:rsid w:val="004F62AD"/>
    <w:rsid w:val="00501AE8"/>
    <w:rsid w:val="00504B65"/>
    <w:rsid w:val="005114CE"/>
    <w:rsid w:val="0052122B"/>
    <w:rsid w:val="0052196F"/>
    <w:rsid w:val="005302B5"/>
    <w:rsid w:val="005407B9"/>
    <w:rsid w:val="005557F6"/>
    <w:rsid w:val="00563778"/>
    <w:rsid w:val="005663AD"/>
    <w:rsid w:val="005B4AE2"/>
    <w:rsid w:val="005D72B7"/>
    <w:rsid w:val="005E63CC"/>
    <w:rsid w:val="005F4BED"/>
    <w:rsid w:val="005F57A5"/>
    <w:rsid w:val="005F6E87"/>
    <w:rsid w:val="00602863"/>
    <w:rsid w:val="00607FED"/>
    <w:rsid w:val="00612FE8"/>
    <w:rsid w:val="00613129"/>
    <w:rsid w:val="0061367B"/>
    <w:rsid w:val="00617C65"/>
    <w:rsid w:val="0063459A"/>
    <w:rsid w:val="0066126B"/>
    <w:rsid w:val="00664322"/>
    <w:rsid w:val="00673C45"/>
    <w:rsid w:val="00674571"/>
    <w:rsid w:val="00682547"/>
    <w:rsid w:val="00682C69"/>
    <w:rsid w:val="00696275"/>
    <w:rsid w:val="006C1D5F"/>
    <w:rsid w:val="006C2075"/>
    <w:rsid w:val="006C3A81"/>
    <w:rsid w:val="006C5C6A"/>
    <w:rsid w:val="006D2635"/>
    <w:rsid w:val="006D779C"/>
    <w:rsid w:val="006E3076"/>
    <w:rsid w:val="006E4F63"/>
    <w:rsid w:val="006E729E"/>
    <w:rsid w:val="006F1188"/>
    <w:rsid w:val="00720FCD"/>
    <w:rsid w:val="00722A00"/>
    <w:rsid w:val="00724FA4"/>
    <w:rsid w:val="007325A9"/>
    <w:rsid w:val="00734A51"/>
    <w:rsid w:val="0073703F"/>
    <w:rsid w:val="00745BDA"/>
    <w:rsid w:val="00745F49"/>
    <w:rsid w:val="0075451A"/>
    <w:rsid w:val="007602AC"/>
    <w:rsid w:val="00765131"/>
    <w:rsid w:val="0077193F"/>
    <w:rsid w:val="00774B67"/>
    <w:rsid w:val="00786E50"/>
    <w:rsid w:val="00793AC6"/>
    <w:rsid w:val="00797248"/>
    <w:rsid w:val="007A71DE"/>
    <w:rsid w:val="007A7554"/>
    <w:rsid w:val="007B199B"/>
    <w:rsid w:val="007B602B"/>
    <w:rsid w:val="007B6119"/>
    <w:rsid w:val="007C1DA0"/>
    <w:rsid w:val="007C5AD8"/>
    <w:rsid w:val="007C71B8"/>
    <w:rsid w:val="007D006A"/>
    <w:rsid w:val="007E0556"/>
    <w:rsid w:val="007E1F63"/>
    <w:rsid w:val="007E2A15"/>
    <w:rsid w:val="007E4FA5"/>
    <w:rsid w:val="007E56C4"/>
    <w:rsid w:val="007E700D"/>
    <w:rsid w:val="007F3D5B"/>
    <w:rsid w:val="00801D5C"/>
    <w:rsid w:val="008107D6"/>
    <w:rsid w:val="00827131"/>
    <w:rsid w:val="00832277"/>
    <w:rsid w:val="00841645"/>
    <w:rsid w:val="0084534F"/>
    <w:rsid w:val="00847E6B"/>
    <w:rsid w:val="00852EC6"/>
    <w:rsid w:val="00856C35"/>
    <w:rsid w:val="0086210D"/>
    <w:rsid w:val="00867621"/>
    <w:rsid w:val="00871876"/>
    <w:rsid w:val="008753A7"/>
    <w:rsid w:val="0088782D"/>
    <w:rsid w:val="008A2216"/>
    <w:rsid w:val="008B7081"/>
    <w:rsid w:val="008D7A67"/>
    <w:rsid w:val="008E39B9"/>
    <w:rsid w:val="008F2F53"/>
    <w:rsid w:val="008F2F8A"/>
    <w:rsid w:val="008F5BCD"/>
    <w:rsid w:val="00902964"/>
    <w:rsid w:val="00905536"/>
    <w:rsid w:val="00906914"/>
    <w:rsid w:val="00907E78"/>
    <w:rsid w:val="00914B41"/>
    <w:rsid w:val="009175C5"/>
    <w:rsid w:val="00920507"/>
    <w:rsid w:val="00926D4B"/>
    <w:rsid w:val="00927BB1"/>
    <w:rsid w:val="00933455"/>
    <w:rsid w:val="00944EE7"/>
    <w:rsid w:val="009467DE"/>
    <w:rsid w:val="0094790F"/>
    <w:rsid w:val="009538B4"/>
    <w:rsid w:val="00960350"/>
    <w:rsid w:val="00962724"/>
    <w:rsid w:val="00966B90"/>
    <w:rsid w:val="009737B7"/>
    <w:rsid w:val="009802C4"/>
    <w:rsid w:val="00994889"/>
    <w:rsid w:val="009976D9"/>
    <w:rsid w:val="00997A3E"/>
    <w:rsid w:val="009A12D5"/>
    <w:rsid w:val="009A4EA3"/>
    <w:rsid w:val="009A55DC"/>
    <w:rsid w:val="009C220D"/>
    <w:rsid w:val="009C7657"/>
    <w:rsid w:val="00A01E28"/>
    <w:rsid w:val="00A211B2"/>
    <w:rsid w:val="00A2727E"/>
    <w:rsid w:val="00A27CC5"/>
    <w:rsid w:val="00A35524"/>
    <w:rsid w:val="00A37CD7"/>
    <w:rsid w:val="00A40561"/>
    <w:rsid w:val="00A46643"/>
    <w:rsid w:val="00A54583"/>
    <w:rsid w:val="00A55471"/>
    <w:rsid w:val="00A60C9E"/>
    <w:rsid w:val="00A66BE9"/>
    <w:rsid w:val="00A74F99"/>
    <w:rsid w:val="00A82BA3"/>
    <w:rsid w:val="00A94ACC"/>
    <w:rsid w:val="00AA2EA7"/>
    <w:rsid w:val="00AA7F78"/>
    <w:rsid w:val="00AB01B0"/>
    <w:rsid w:val="00AD0524"/>
    <w:rsid w:val="00AE610D"/>
    <w:rsid w:val="00AE6FA4"/>
    <w:rsid w:val="00AF3B89"/>
    <w:rsid w:val="00AF4946"/>
    <w:rsid w:val="00B01EE2"/>
    <w:rsid w:val="00B03907"/>
    <w:rsid w:val="00B11811"/>
    <w:rsid w:val="00B21EED"/>
    <w:rsid w:val="00B225FC"/>
    <w:rsid w:val="00B311E1"/>
    <w:rsid w:val="00B31904"/>
    <w:rsid w:val="00B4735C"/>
    <w:rsid w:val="00B579DF"/>
    <w:rsid w:val="00B60A2D"/>
    <w:rsid w:val="00B60BF7"/>
    <w:rsid w:val="00B90EC2"/>
    <w:rsid w:val="00BA1E7E"/>
    <w:rsid w:val="00BA268F"/>
    <w:rsid w:val="00BC07E3"/>
    <w:rsid w:val="00BD103E"/>
    <w:rsid w:val="00BF1B50"/>
    <w:rsid w:val="00C079CA"/>
    <w:rsid w:val="00C15616"/>
    <w:rsid w:val="00C34C71"/>
    <w:rsid w:val="00C45FDA"/>
    <w:rsid w:val="00C4791D"/>
    <w:rsid w:val="00C555F6"/>
    <w:rsid w:val="00C67741"/>
    <w:rsid w:val="00C67E83"/>
    <w:rsid w:val="00C67E95"/>
    <w:rsid w:val="00C72640"/>
    <w:rsid w:val="00C74647"/>
    <w:rsid w:val="00C76039"/>
    <w:rsid w:val="00C76480"/>
    <w:rsid w:val="00C80AD2"/>
    <w:rsid w:val="00C80FC0"/>
    <w:rsid w:val="00C8155B"/>
    <w:rsid w:val="00C859B4"/>
    <w:rsid w:val="00C859FC"/>
    <w:rsid w:val="00C92A3C"/>
    <w:rsid w:val="00C92FD6"/>
    <w:rsid w:val="00C93727"/>
    <w:rsid w:val="00C9608E"/>
    <w:rsid w:val="00CA042D"/>
    <w:rsid w:val="00CA137C"/>
    <w:rsid w:val="00CA6451"/>
    <w:rsid w:val="00CB1FBD"/>
    <w:rsid w:val="00CB635E"/>
    <w:rsid w:val="00CC050C"/>
    <w:rsid w:val="00CE5DC7"/>
    <w:rsid w:val="00CE675D"/>
    <w:rsid w:val="00CE7D54"/>
    <w:rsid w:val="00CF5E81"/>
    <w:rsid w:val="00CF6674"/>
    <w:rsid w:val="00CF674E"/>
    <w:rsid w:val="00D14E73"/>
    <w:rsid w:val="00D55AFA"/>
    <w:rsid w:val="00D5770D"/>
    <w:rsid w:val="00D57F3D"/>
    <w:rsid w:val="00D6155E"/>
    <w:rsid w:val="00D654FA"/>
    <w:rsid w:val="00D82803"/>
    <w:rsid w:val="00D83A19"/>
    <w:rsid w:val="00D86A85"/>
    <w:rsid w:val="00D90A75"/>
    <w:rsid w:val="00D9408E"/>
    <w:rsid w:val="00DA4514"/>
    <w:rsid w:val="00DB1904"/>
    <w:rsid w:val="00DC215B"/>
    <w:rsid w:val="00DC47A2"/>
    <w:rsid w:val="00DD232D"/>
    <w:rsid w:val="00DD43AE"/>
    <w:rsid w:val="00DE1551"/>
    <w:rsid w:val="00DE1A09"/>
    <w:rsid w:val="00DE32C5"/>
    <w:rsid w:val="00DE7FB7"/>
    <w:rsid w:val="00E016CE"/>
    <w:rsid w:val="00E064DA"/>
    <w:rsid w:val="00E07077"/>
    <w:rsid w:val="00E106E2"/>
    <w:rsid w:val="00E126D8"/>
    <w:rsid w:val="00E20DDA"/>
    <w:rsid w:val="00E21DD6"/>
    <w:rsid w:val="00E2630A"/>
    <w:rsid w:val="00E31E9D"/>
    <w:rsid w:val="00E32A8B"/>
    <w:rsid w:val="00E36054"/>
    <w:rsid w:val="00E37012"/>
    <w:rsid w:val="00E37E7B"/>
    <w:rsid w:val="00E410B7"/>
    <w:rsid w:val="00E44F97"/>
    <w:rsid w:val="00E46E04"/>
    <w:rsid w:val="00E57FF9"/>
    <w:rsid w:val="00E87396"/>
    <w:rsid w:val="00E96F6F"/>
    <w:rsid w:val="00EA3137"/>
    <w:rsid w:val="00EB478A"/>
    <w:rsid w:val="00EC42A3"/>
    <w:rsid w:val="00F036FB"/>
    <w:rsid w:val="00F11B54"/>
    <w:rsid w:val="00F16044"/>
    <w:rsid w:val="00F27589"/>
    <w:rsid w:val="00F51368"/>
    <w:rsid w:val="00F6191F"/>
    <w:rsid w:val="00F77C04"/>
    <w:rsid w:val="00F83033"/>
    <w:rsid w:val="00F876F8"/>
    <w:rsid w:val="00F93833"/>
    <w:rsid w:val="00F945D1"/>
    <w:rsid w:val="00F966AA"/>
    <w:rsid w:val="00FA11CA"/>
    <w:rsid w:val="00FB014A"/>
    <w:rsid w:val="00FB3EC9"/>
    <w:rsid w:val="00FB538F"/>
    <w:rsid w:val="00FC3071"/>
    <w:rsid w:val="00FD5902"/>
    <w:rsid w:val="00FF1313"/>
    <w:rsid w:val="00FF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88AAE"/>
  <w15:docId w15:val="{9BC2BC12-32AB-4C84-88EC-EA82A6D84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0C"/>
    <w:rPr>
      <w:rFonts w:ascii="Montserrat Medium" w:hAnsi="Montserrat Medium"/>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CC050C"/>
    <w:pPr>
      <w:keepNext/>
      <w:shd w:val="clear" w:color="auto" w:fill="595959" w:themeFill="text1" w:themeFillTint="A6"/>
      <w:spacing w:before="200"/>
      <w:jc w:val="center"/>
      <w:outlineLvl w:val="1"/>
    </w:pPr>
    <w:rPr>
      <w:rFonts w:ascii="Merriweather" w:hAnsi="Merriweather"/>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181539"/>
    <w:rPr>
      <w:color w:val="0000FF" w:themeColor="hyperlink"/>
      <w:u w:val="single"/>
    </w:rPr>
  </w:style>
  <w:style w:type="character" w:styleId="UnresolvedMention">
    <w:name w:val="Unresolved Mention"/>
    <w:basedOn w:val="DefaultParagraphFont"/>
    <w:uiPriority w:val="99"/>
    <w:semiHidden/>
    <w:unhideWhenUsed/>
    <w:rsid w:val="00181539"/>
    <w:rPr>
      <w:color w:val="605E5C"/>
      <w:shd w:val="clear" w:color="auto" w:fill="E1DFDD"/>
    </w:rPr>
  </w:style>
  <w:style w:type="paragraph" w:styleId="ListParagraph">
    <w:name w:val="List Paragraph"/>
    <w:basedOn w:val="Normal"/>
    <w:uiPriority w:val="34"/>
    <w:qFormat/>
    <w:rsid w:val="00181539"/>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qFormat/>
    <w:rsid w:val="00AF4946"/>
    <w:pPr>
      <w:widowControl w:val="0"/>
      <w:autoSpaceDE w:val="0"/>
      <w:autoSpaceDN w:val="0"/>
      <w:adjustRightInd w:val="0"/>
      <w:ind w:left="940"/>
    </w:pPr>
    <w:rPr>
      <w:rFonts w:ascii="Times New Roman" w:eastAsiaTheme="minorEastAsia" w:hAnsi="Times New Roman"/>
      <w:sz w:val="18"/>
      <w:szCs w:val="18"/>
    </w:rPr>
  </w:style>
  <w:style w:type="character" w:customStyle="1" w:styleId="BodyTextChar">
    <w:name w:val="Body Text Char"/>
    <w:basedOn w:val="DefaultParagraphFont"/>
    <w:link w:val="BodyText"/>
    <w:uiPriority w:val="1"/>
    <w:rsid w:val="00AF4946"/>
    <w:rPr>
      <w:rFonts w:eastAsiaTheme="minorEastAsia"/>
      <w:sz w:val="18"/>
      <w:szCs w:val="18"/>
    </w:rPr>
  </w:style>
  <w:style w:type="paragraph" w:customStyle="1" w:styleId="Default">
    <w:name w:val="Default"/>
    <w:rsid w:val="00AF4946"/>
    <w:pPr>
      <w:autoSpaceDE w:val="0"/>
      <w:autoSpaceDN w:val="0"/>
      <w:adjustRightInd w:val="0"/>
    </w:pPr>
    <w:rPr>
      <w:color w:val="000000"/>
      <w:sz w:val="24"/>
      <w:szCs w:val="24"/>
    </w:rPr>
  </w:style>
  <w:style w:type="paragraph" w:styleId="Title">
    <w:name w:val="Title"/>
    <w:basedOn w:val="Normal"/>
    <w:link w:val="TitleChar"/>
    <w:uiPriority w:val="10"/>
    <w:qFormat/>
    <w:rsid w:val="00745BDA"/>
    <w:pPr>
      <w:jc w:val="center"/>
    </w:pPr>
    <w:rPr>
      <w:rFonts w:ascii="Times New Roman" w:hAnsi="Times New Roman"/>
      <w:b/>
      <w:sz w:val="28"/>
    </w:rPr>
  </w:style>
  <w:style w:type="character" w:customStyle="1" w:styleId="TitleChar">
    <w:name w:val="Title Char"/>
    <w:basedOn w:val="DefaultParagraphFont"/>
    <w:link w:val="Title"/>
    <w:uiPriority w:val="10"/>
    <w:rsid w:val="00745BDA"/>
    <w:rPr>
      <w:b/>
      <w:sz w:val="28"/>
      <w:szCs w:val="24"/>
    </w:rPr>
  </w:style>
  <w:style w:type="paragraph" w:customStyle="1" w:styleId="BulletLevel1">
    <w:name w:val="Bullet Level 1"/>
    <w:basedOn w:val="Normal"/>
    <w:qFormat/>
    <w:rsid w:val="00745BDA"/>
    <w:pPr>
      <w:numPr>
        <w:numId w:val="21"/>
      </w:numPr>
      <w:autoSpaceDE w:val="0"/>
      <w:autoSpaceDN w:val="0"/>
      <w:adjustRightInd w:val="0"/>
      <w:spacing w:before="120" w:line="268" w:lineRule="atLeast"/>
    </w:pPr>
    <w:rPr>
      <w:rFonts w:asciiTheme="minorHAnsi" w:eastAsiaTheme="minorHAnsi" w:hAnsiTheme="minorHAnsi" w:cstheme="minorBidi"/>
      <w:sz w:val="22"/>
      <w:szCs w:val="22"/>
    </w:rPr>
  </w:style>
  <w:style w:type="paragraph" w:customStyle="1" w:styleId="BulletLevel2">
    <w:name w:val="Bullet Level 2"/>
    <w:basedOn w:val="Default"/>
    <w:qFormat/>
    <w:rsid w:val="00745BDA"/>
    <w:pPr>
      <w:numPr>
        <w:numId w:val="20"/>
      </w:numPr>
      <w:spacing w:before="120"/>
      <w:ind w:left="1080"/>
    </w:pPr>
    <w:rPr>
      <w:rFonts w:asciiTheme="minorHAnsi" w:eastAsiaTheme="minorHAnsi" w:hAnsiTheme="minorHAnsi" w:cs="Calibri"/>
      <w:sz w:val="22"/>
      <w:szCs w:val="22"/>
    </w:rPr>
  </w:style>
  <w:style w:type="paragraph" w:customStyle="1" w:styleId="BulletLevel1-TextBox">
    <w:name w:val="Bullet Level 1 - Text Box"/>
    <w:basedOn w:val="BulletLevel2"/>
    <w:qFormat/>
    <w:rsid w:val="00745BDA"/>
    <w:pPr>
      <w:ind w:left="720"/>
    </w:pPr>
  </w:style>
  <w:style w:type="character" w:styleId="Strong">
    <w:name w:val="Strong"/>
    <w:basedOn w:val="DefaultParagraphFont"/>
    <w:qFormat/>
    <w:rsid w:val="00745BDA"/>
    <w:rPr>
      <w:b/>
      <w:bCs/>
    </w:rPr>
  </w:style>
  <w:style w:type="character" w:styleId="PlaceholderText">
    <w:name w:val="Placeholder Text"/>
    <w:basedOn w:val="DefaultParagraphFont"/>
    <w:uiPriority w:val="99"/>
    <w:semiHidden/>
    <w:rsid w:val="00F036FB"/>
    <w:rPr>
      <w:color w:val="808080"/>
    </w:rPr>
  </w:style>
  <w:style w:type="character" w:styleId="Emphasis">
    <w:name w:val="Emphasis"/>
    <w:basedOn w:val="DefaultParagraphFont"/>
    <w:uiPriority w:val="20"/>
    <w:qFormat/>
    <w:rsid w:val="000E7200"/>
    <w:rPr>
      <w:i/>
      <w:iCs/>
    </w:rPr>
  </w:style>
  <w:style w:type="paragraph" w:styleId="Revision">
    <w:name w:val="Revision"/>
    <w:hidden/>
    <w:uiPriority w:val="99"/>
    <w:semiHidden/>
    <w:rsid w:val="003621F3"/>
    <w:rPr>
      <w:rFonts w:ascii="Montserrat Medium" w:hAnsi="Montserrat Medium"/>
      <w:szCs w:val="24"/>
    </w:rPr>
  </w:style>
  <w:style w:type="character" w:styleId="CommentReference">
    <w:name w:val="annotation reference"/>
    <w:basedOn w:val="DefaultParagraphFont"/>
    <w:uiPriority w:val="99"/>
    <w:semiHidden/>
    <w:unhideWhenUsed/>
    <w:rsid w:val="007E1F63"/>
    <w:rPr>
      <w:sz w:val="16"/>
      <w:szCs w:val="16"/>
    </w:rPr>
  </w:style>
  <w:style w:type="paragraph" w:styleId="CommentText">
    <w:name w:val="annotation text"/>
    <w:basedOn w:val="Normal"/>
    <w:link w:val="CommentTextChar"/>
    <w:uiPriority w:val="99"/>
    <w:unhideWhenUsed/>
    <w:rsid w:val="007E1F63"/>
    <w:rPr>
      <w:szCs w:val="20"/>
    </w:rPr>
  </w:style>
  <w:style w:type="character" w:customStyle="1" w:styleId="CommentTextChar">
    <w:name w:val="Comment Text Char"/>
    <w:basedOn w:val="DefaultParagraphFont"/>
    <w:link w:val="CommentText"/>
    <w:uiPriority w:val="99"/>
    <w:rsid w:val="007E1F63"/>
    <w:rPr>
      <w:rFonts w:ascii="Montserrat Medium" w:hAnsi="Montserrat Medium"/>
    </w:rPr>
  </w:style>
  <w:style w:type="paragraph" w:styleId="CommentSubject">
    <w:name w:val="annotation subject"/>
    <w:basedOn w:val="CommentText"/>
    <w:next w:val="CommentText"/>
    <w:link w:val="CommentSubjectChar"/>
    <w:uiPriority w:val="99"/>
    <w:semiHidden/>
    <w:unhideWhenUsed/>
    <w:rsid w:val="007E1F63"/>
    <w:rPr>
      <w:b/>
      <w:bCs/>
    </w:rPr>
  </w:style>
  <w:style w:type="character" w:customStyle="1" w:styleId="CommentSubjectChar">
    <w:name w:val="Comment Subject Char"/>
    <w:basedOn w:val="CommentTextChar"/>
    <w:link w:val="CommentSubject"/>
    <w:uiPriority w:val="99"/>
    <w:semiHidden/>
    <w:rsid w:val="007E1F63"/>
    <w:rPr>
      <w:rFonts w:ascii="Montserrat Medium" w:hAnsi="Montserrat Med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78618">
      <w:bodyDiv w:val="1"/>
      <w:marLeft w:val="0"/>
      <w:marRight w:val="0"/>
      <w:marTop w:val="0"/>
      <w:marBottom w:val="0"/>
      <w:divBdr>
        <w:top w:val="none" w:sz="0" w:space="0" w:color="auto"/>
        <w:left w:val="none" w:sz="0" w:space="0" w:color="auto"/>
        <w:bottom w:val="none" w:sz="0" w:space="0" w:color="auto"/>
        <w:right w:val="none" w:sz="0" w:space="0" w:color="auto"/>
      </w:divBdr>
    </w:div>
    <w:div w:id="74364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udhre.info/documents/HEARTH_ESGInterimRule&amp;ConPlanConformingAmendment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f2004\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184ECDD5-2953-4724-8EBD-42416A7E30EB}">
  <ds:schemaRefs>
    <ds:schemaRef ds:uri="http://schemas.openxmlformats.org/officeDocument/2006/bibliography"/>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1</TotalTime>
  <Pages>7</Pages>
  <Words>1435</Words>
  <Characters>8856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Brina N. Fox</dc:creator>
  <cp:lastModifiedBy>Doug D. Wallace</cp:lastModifiedBy>
  <cp:revision>2</cp:revision>
  <cp:lastPrinted>2026-01-28T18:21:00Z</cp:lastPrinted>
  <dcterms:created xsi:type="dcterms:W3CDTF">2026-02-26T19:53:00Z</dcterms:created>
  <dcterms:modified xsi:type="dcterms:W3CDTF">2026-02-26T19:53:00Z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y fmtid="{D5CDD505-2E9C-101B-9397-08002B2CF9AE}" pid="10" name="SmartDox GUID">
    <vt:lpwstr>e54758d9-84b3-445b-bb07-f639d64207ab</vt:lpwstr>
  </property>
</Properties>
</file>