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9360"/>
      </w:tblGrid>
      <w:tr w:rsidR="003D470B" w14:paraId="71F0B31B" w14:textId="77777777" w:rsidTr="00EF2D10">
        <w:trPr>
          <w:trHeight w:val="2160"/>
        </w:trPr>
        <w:tc>
          <w:tcPr>
            <w:tcW w:w="9468" w:type="dxa"/>
            <w:tcBorders>
              <w:bottom w:val="single" w:sz="12" w:space="0" w:color="auto"/>
            </w:tcBorders>
            <w:vAlign w:val="center"/>
          </w:tcPr>
          <w:p w14:paraId="2704C282" w14:textId="3381E95C" w:rsidR="003D470B" w:rsidRDefault="002B2261" w:rsidP="00EF2D10">
            <w:pPr>
              <w:ind w:left="-108"/>
              <w:jc w:val="center"/>
              <w:rPr>
                <w:noProof/>
              </w:rPr>
            </w:pPr>
            <w:r>
              <w:rPr>
                <w:noProof/>
              </w:rPr>
              <w:drawing>
                <wp:anchor distT="0" distB="0" distL="114300" distR="114300" simplePos="0" relativeHeight="251658240" behindDoc="1" locked="0" layoutInCell="1" allowOverlap="1" wp14:anchorId="30324D41" wp14:editId="7FA35062">
                  <wp:simplePos x="0" y="0"/>
                  <wp:positionH relativeFrom="column">
                    <wp:posOffset>-4420235</wp:posOffset>
                  </wp:positionH>
                  <wp:positionV relativeFrom="paragraph">
                    <wp:posOffset>-4445</wp:posOffset>
                  </wp:positionV>
                  <wp:extent cx="4305935" cy="16859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593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A6B5E3" w14:textId="4BAC7E9B" w:rsidR="00DA14AB" w:rsidRDefault="00DA14AB" w:rsidP="00EF2D10">
            <w:pPr>
              <w:ind w:left="-108"/>
              <w:jc w:val="center"/>
              <w:rPr>
                <w:noProof/>
              </w:rPr>
            </w:pPr>
          </w:p>
          <w:p w14:paraId="229CBC4E" w14:textId="77777777" w:rsidR="00DA14AB" w:rsidRDefault="00DA14AB" w:rsidP="00EF2D10">
            <w:pPr>
              <w:ind w:left="-108"/>
              <w:jc w:val="center"/>
            </w:pPr>
          </w:p>
        </w:tc>
      </w:tr>
      <w:tr w:rsidR="00D73218" w:rsidRPr="00F97555" w14:paraId="32DE2C01" w14:textId="77777777" w:rsidTr="00F97555">
        <w:tc>
          <w:tcPr>
            <w:tcW w:w="9468" w:type="dxa"/>
            <w:tcBorders>
              <w:bottom w:val="single" w:sz="12" w:space="0" w:color="auto"/>
            </w:tcBorders>
          </w:tcPr>
          <w:p w14:paraId="3A140A8B" w14:textId="77777777" w:rsidR="00DA14AB" w:rsidRDefault="00DA14AB" w:rsidP="00DA14AB">
            <w:pPr>
              <w:jc w:val="right"/>
              <w:rPr>
                <w:smallCaps/>
                <w:sz w:val="40"/>
                <w:szCs w:val="40"/>
              </w:rPr>
            </w:pPr>
          </w:p>
          <w:p w14:paraId="2DE55A87" w14:textId="77777777" w:rsidR="00D73218" w:rsidRPr="00F97555" w:rsidRDefault="00D73218" w:rsidP="00DA14AB">
            <w:pPr>
              <w:jc w:val="right"/>
              <w:rPr>
                <w:smallCaps/>
                <w:sz w:val="40"/>
                <w:szCs w:val="40"/>
              </w:rPr>
            </w:pPr>
            <w:r w:rsidRPr="00F97555">
              <w:rPr>
                <w:smallCaps/>
                <w:sz w:val="40"/>
                <w:szCs w:val="40"/>
              </w:rPr>
              <w:t>Request for Proposal</w:t>
            </w:r>
            <w:r w:rsidR="00EE63B9" w:rsidRPr="00F97555">
              <w:rPr>
                <w:smallCaps/>
                <w:sz w:val="40"/>
                <w:szCs w:val="40"/>
              </w:rPr>
              <w:t>s</w:t>
            </w:r>
            <w:r w:rsidR="007238BE">
              <w:rPr>
                <w:smallCaps/>
                <w:sz w:val="40"/>
                <w:szCs w:val="40"/>
              </w:rPr>
              <w:t xml:space="preserve"> (RFP)</w:t>
            </w:r>
            <w:r w:rsidRPr="00F97555">
              <w:rPr>
                <w:smallCaps/>
                <w:sz w:val="40"/>
                <w:szCs w:val="40"/>
              </w:rPr>
              <w:t xml:space="preserve"> </w:t>
            </w:r>
          </w:p>
          <w:p w14:paraId="52CEB353" w14:textId="77777777" w:rsidR="00C47632" w:rsidRDefault="00C47632" w:rsidP="00DA14AB">
            <w:pPr>
              <w:jc w:val="right"/>
              <w:rPr>
                <w:smallCaps/>
                <w:sz w:val="36"/>
                <w:szCs w:val="36"/>
              </w:rPr>
            </w:pPr>
          </w:p>
          <w:p w14:paraId="5EC25F87" w14:textId="77777777" w:rsidR="00DA14AB" w:rsidRPr="00F97555" w:rsidRDefault="00DA14AB" w:rsidP="00DA14AB">
            <w:pPr>
              <w:jc w:val="right"/>
              <w:rPr>
                <w:smallCaps/>
                <w:sz w:val="36"/>
                <w:szCs w:val="36"/>
              </w:rPr>
            </w:pPr>
          </w:p>
          <w:p w14:paraId="61D798DB" w14:textId="77777777" w:rsidR="00DA14AB" w:rsidRPr="00A03101" w:rsidRDefault="00C47632" w:rsidP="00DA14AB">
            <w:pPr>
              <w:jc w:val="right"/>
              <w:rPr>
                <w:smallCaps/>
                <w:sz w:val="40"/>
                <w:szCs w:val="40"/>
              </w:rPr>
            </w:pPr>
            <w:r w:rsidRPr="00A03101">
              <w:rPr>
                <w:smallCaps/>
                <w:sz w:val="40"/>
                <w:szCs w:val="40"/>
              </w:rPr>
              <w:t>Kansas</w:t>
            </w:r>
            <w:r w:rsidR="00DA14AB" w:rsidRPr="00A03101">
              <w:rPr>
                <w:smallCaps/>
                <w:sz w:val="40"/>
                <w:szCs w:val="40"/>
              </w:rPr>
              <w:t xml:space="preserve"> </w:t>
            </w:r>
          </w:p>
          <w:p w14:paraId="270FE918" w14:textId="28BBE92B" w:rsidR="00C47632" w:rsidRPr="00A03101" w:rsidRDefault="00C47632" w:rsidP="00DA14AB">
            <w:pPr>
              <w:jc w:val="right"/>
              <w:rPr>
                <w:smallCaps/>
                <w:sz w:val="40"/>
                <w:szCs w:val="40"/>
              </w:rPr>
            </w:pPr>
            <w:r w:rsidRPr="00A03101">
              <w:rPr>
                <w:smallCaps/>
                <w:sz w:val="40"/>
                <w:szCs w:val="40"/>
              </w:rPr>
              <w:t>Community Services Block Grant</w:t>
            </w:r>
            <w:r w:rsidR="002B2261">
              <w:rPr>
                <w:smallCaps/>
                <w:sz w:val="40"/>
                <w:szCs w:val="40"/>
              </w:rPr>
              <w:t>(CSBG)</w:t>
            </w:r>
          </w:p>
          <w:p w14:paraId="286E07E6" w14:textId="7A02CBC5" w:rsidR="00C47632" w:rsidRPr="00A03101" w:rsidRDefault="001C617C" w:rsidP="00DA14AB">
            <w:pPr>
              <w:jc w:val="right"/>
              <w:rPr>
                <w:smallCaps/>
                <w:sz w:val="40"/>
                <w:szCs w:val="40"/>
              </w:rPr>
            </w:pPr>
            <w:r w:rsidRPr="00A03101">
              <w:rPr>
                <w:smallCaps/>
                <w:sz w:val="40"/>
                <w:szCs w:val="40"/>
              </w:rPr>
              <w:t xml:space="preserve">FFY </w:t>
            </w:r>
            <w:r w:rsidR="005F5694" w:rsidRPr="00A03101">
              <w:rPr>
                <w:smallCaps/>
                <w:sz w:val="40"/>
                <w:szCs w:val="40"/>
              </w:rPr>
              <w:t>20</w:t>
            </w:r>
            <w:r w:rsidR="00DD636D">
              <w:rPr>
                <w:smallCaps/>
                <w:sz w:val="40"/>
                <w:szCs w:val="40"/>
              </w:rPr>
              <w:t>20</w:t>
            </w:r>
            <w:r w:rsidRPr="00A03101">
              <w:rPr>
                <w:smallCaps/>
                <w:sz w:val="40"/>
                <w:szCs w:val="40"/>
              </w:rPr>
              <w:t xml:space="preserve"> </w:t>
            </w:r>
            <w:r w:rsidR="00DD636D">
              <w:rPr>
                <w:smallCaps/>
                <w:sz w:val="40"/>
                <w:szCs w:val="40"/>
              </w:rPr>
              <w:t>CARES A</w:t>
            </w:r>
            <w:r w:rsidR="00730382">
              <w:rPr>
                <w:smallCaps/>
                <w:sz w:val="40"/>
                <w:szCs w:val="40"/>
              </w:rPr>
              <w:t>CT</w:t>
            </w:r>
            <w:r w:rsidR="00DD636D">
              <w:rPr>
                <w:smallCaps/>
                <w:sz w:val="40"/>
                <w:szCs w:val="40"/>
              </w:rPr>
              <w:t xml:space="preserve"> </w:t>
            </w:r>
            <w:r w:rsidR="00C47632" w:rsidRPr="00A03101">
              <w:rPr>
                <w:smallCaps/>
                <w:sz w:val="40"/>
                <w:szCs w:val="40"/>
              </w:rPr>
              <w:t>Discretionary Funds</w:t>
            </w:r>
          </w:p>
          <w:p w14:paraId="2031D5A7" w14:textId="77777777" w:rsidR="00C47632" w:rsidRPr="00F97555" w:rsidRDefault="00C47632" w:rsidP="00DA14AB">
            <w:pPr>
              <w:jc w:val="right"/>
              <w:rPr>
                <w:smallCaps/>
                <w:sz w:val="40"/>
                <w:szCs w:val="40"/>
              </w:rPr>
            </w:pPr>
          </w:p>
        </w:tc>
      </w:tr>
      <w:tr w:rsidR="00D73218" w14:paraId="0AF11036" w14:textId="77777777" w:rsidTr="00F97555">
        <w:trPr>
          <w:trHeight w:val="3180"/>
        </w:trPr>
        <w:tc>
          <w:tcPr>
            <w:tcW w:w="9468" w:type="dxa"/>
            <w:tcBorders>
              <w:top w:val="single" w:sz="12" w:space="0" w:color="auto"/>
              <w:bottom w:val="single" w:sz="12" w:space="0" w:color="auto"/>
            </w:tcBorders>
            <w:vAlign w:val="bottom"/>
          </w:tcPr>
          <w:p w14:paraId="104AEF05" w14:textId="77777777" w:rsidR="00D73218" w:rsidRPr="00A03101" w:rsidRDefault="00D73218" w:rsidP="00DA14AB">
            <w:pPr>
              <w:jc w:val="right"/>
              <w:rPr>
                <w:sz w:val="40"/>
                <w:szCs w:val="40"/>
              </w:rPr>
            </w:pPr>
          </w:p>
          <w:p w14:paraId="25C03F53" w14:textId="77777777" w:rsidR="007D157E" w:rsidRPr="00A03101" w:rsidRDefault="007D157E" w:rsidP="00DA14AB">
            <w:pPr>
              <w:jc w:val="right"/>
              <w:rPr>
                <w:sz w:val="40"/>
                <w:szCs w:val="40"/>
              </w:rPr>
            </w:pPr>
            <w:r w:rsidRPr="00A03101">
              <w:rPr>
                <w:sz w:val="40"/>
                <w:szCs w:val="40"/>
              </w:rPr>
              <w:t>Awarded Fund</w:t>
            </w:r>
            <w:r w:rsidR="002E13D6" w:rsidRPr="00A03101">
              <w:rPr>
                <w:sz w:val="40"/>
                <w:szCs w:val="40"/>
              </w:rPr>
              <w:t>s</w:t>
            </w:r>
            <w:r w:rsidRPr="00A03101">
              <w:rPr>
                <w:sz w:val="40"/>
                <w:szCs w:val="40"/>
              </w:rPr>
              <w:t xml:space="preserve"> Will Be Available </w:t>
            </w:r>
          </w:p>
          <w:p w14:paraId="5B4A28F2" w14:textId="2ADA020B" w:rsidR="00D73218" w:rsidRPr="00A03101" w:rsidRDefault="00B96E42" w:rsidP="00DA14AB">
            <w:pPr>
              <w:jc w:val="right"/>
              <w:rPr>
                <w:sz w:val="40"/>
                <w:szCs w:val="40"/>
              </w:rPr>
            </w:pPr>
            <w:r w:rsidRPr="00A03101">
              <w:rPr>
                <w:sz w:val="40"/>
                <w:szCs w:val="40"/>
              </w:rPr>
              <w:t xml:space="preserve">For Use through </w:t>
            </w:r>
            <w:r w:rsidR="00BA0268" w:rsidRPr="00A03101">
              <w:rPr>
                <w:sz w:val="40"/>
                <w:szCs w:val="40"/>
              </w:rPr>
              <w:t xml:space="preserve">September </w:t>
            </w:r>
            <w:r w:rsidRPr="00A03101">
              <w:rPr>
                <w:sz w:val="40"/>
                <w:szCs w:val="40"/>
              </w:rPr>
              <w:t>20</w:t>
            </w:r>
            <w:r w:rsidR="00DD636D">
              <w:rPr>
                <w:sz w:val="40"/>
                <w:szCs w:val="40"/>
              </w:rPr>
              <w:t>22</w:t>
            </w:r>
          </w:p>
          <w:p w14:paraId="4711A4EE" w14:textId="77777777" w:rsidR="00C47632" w:rsidRPr="00F97555" w:rsidRDefault="00C47632" w:rsidP="00DA14AB">
            <w:pPr>
              <w:jc w:val="center"/>
              <w:rPr>
                <w:sz w:val="28"/>
                <w:szCs w:val="28"/>
              </w:rPr>
            </w:pPr>
          </w:p>
        </w:tc>
      </w:tr>
      <w:tr w:rsidR="00D73218" w:rsidRPr="00A03101" w14:paraId="305CE716" w14:textId="77777777" w:rsidTr="00F97555">
        <w:trPr>
          <w:trHeight w:val="3180"/>
        </w:trPr>
        <w:tc>
          <w:tcPr>
            <w:tcW w:w="9468" w:type="dxa"/>
            <w:tcBorders>
              <w:top w:val="single" w:sz="12" w:space="0" w:color="auto"/>
              <w:bottom w:val="single" w:sz="12" w:space="0" w:color="auto"/>
            </w:tcBorders>
            <w:vAlign w:val="bottom"/>
          </w:tcPr>
          <w:p w14:paraId="5D07A19C" w14:textId="77777777" w:rsidR="00DA14AB" w:rsidRPr="00A03101" w:rsidRDefault="00DA14AB" w:rsidP="00F97555">
            <w:pPr>
              <w:jc w:val="right"/>
              <w:rPr>
                <w:sz w:val="40"/>
                <w:szCs w:val="40"/>
              </w:rPr>
            </w:pPr>
          </w:p>
          <w:p w14:paraId="08CFCE25" w14:textId="77777777" w:rsidR="00DA14AB" w:rsidRPr="00A03101" w:rsidRDefault="00DA14AB" w:rsidP="00F97555">
            <w:pPr>
              <w:jc w:val="right"/>
              <w:rPr>
                <w:sz w:val="40"/>
                <w:szCs w:val="40"/>
              </w:rPr>
            </w:pPr>
          </w:p>
          <w:p w14:paraId="27240735" w14:textId="77777777" w:rsidR="00D73218" w:rsidRPr="00A03101" w:rsidRDefault="0052755F" w:rsidP="00F97555">
            <w:pPr>
              <w:jc w:val="right"/>
              <w:rPr>
                <w:sz w:val="40"/>
                <w:szCs w:val="40"/>
              </w:rPr>
            </w:pPr>
            <w:r w:rsidRPr="00A03101">
              <w:rPr>
                <w:sz w:val="40"/>
                <w:szCs w:val="40"/>
              </w:rPr>
              <w:t>Application Due Date</w:t>
            </w:r>
            <w:r w:rsidR="00D73218" w:rsidRPr="00A03101">
              <w:rPr>
                <w:sz w:val="40"/>
                <w:szCs w:val="40"/>
              </w:rPr>
              <w:t>:</w:t>
            </w:r>
          </w:p>
          <w:p w14:paraId="2C3544B6" w14:textId="375F1FFC" w:rsidR="00BE1612" w:rsidRPr="00A03101" w:rsidRDefault="00DD636D" w:rsidP="002951CC">
            <w:pPr>
              <w:shd w:val="clear" w:color="auto" w:fill="DEEAF6" w:themeFill="accent1" w:themeFillTint="33"/>
              <w:jc w:val="right"/>
              <w:rPr>
                <w:sz w:val="40"/>
                <w:szCs w:val="40"/>
              </w:rPr>
            </w:pPr>
            <w:r>
              <w:rPr>
                <w:sz w:val="40"/>
                <w:szCs w:val="40"/>
              </w:rPr>
              <w:t>September 25, 2020</w:t>
            </w:r>
          </w:p>
          <w:p w14:paraId="1299C666" w14:textId="67280DB7" w:rsidR="00D73218" w:rsidRPr="00A03101" w:rsidRDefault="00D73218" w:rsidP="00570C7D">
            <w:pPr>
              <w:ind w:left="360"/>
              <w:jc w:val="center"/>
              <w:rPr>
                <w:sz w:val="40"/>
                <w:szCs w:val="40"/>
              </w:rPr>
            </w:pPr>
          </w:p>
        </w:tc>
      </w:tr>
    </w:tbl>
    <w:p w14:paraId="7719FB06" w14:textId="0705C2E2" w:rsidR="00B51567" w:rsidRDefault="00B515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B06D7" w14:paraId="7599A700" w14:textId="77777777" w:rsidTr="00F97555">
        <w:trPr>
          <w:trHeight w:val="432"/>
        </w:trPr>
        <w:tc>
          <w:tcPr>
            <w:tcW w:w="9468" w:type="dxa"/>
            <w:shd w:val="clear" w:color="auto" w:fill="000000"/>
            <w:vAlign w:val="center"/>
          </w:tcPr>
          <w:p w14:paraId="3AC012AF" w14:textId="77777777" w:rsidR="002B06D7" w:rsidRPr="00F97555" w:rsidRDefault="001E4170" w:rsidP="00F97555">
            <w:pPr>
              <w:jc w:val="center"/>
              <w:rPr>
                <w:b/>
                <w:smallCaps/>
                <w:color w:val="FFFFFF"/>
                <w:sz w:val="28"/>
                <w:szCs w:val="28"/>
              </w:rPr>
            </w:pPr>
            <w:r>
              <w:br w:type="page"/>
            </w:r>
            <w:r w:rsidR="002B06D7" w:rsidRPr="00F97555">
              <w:rPr>
                <w:b/>
                <w:smallCaps/>
                <w:color w:val="FFFFFF"/>
                <w:sz w:val="28"/>
                <w:szCs w:val="28"/>
              </w:rPr>
              <w:t>Introduction and Intent</w:t>
            </w:r>
          </w:p>
        </w:tc>
      </w:tr>
    </w:tbl>
    <w:p w14:paraId="22A8ACA1" w14:textId="77777777" w:rsidR="002B06D7" w:rsidRDefault="002B06D7" w:rsidP="0003497A"/>
    <w:p w14:paraId="3BF35941" w14:textId="77777777" w:rsidR="001E4170" w:rsidRDefault="001E4170" w:rsidP="00575BBB">
      <w:r>
        <w:t xml:space="preserve">The Kansas Housing Resources Corporation </w:t>
      </w:r>
      <w:r w:rsidR="003A7F4E">
        <w:t xml:space="preserve">(KHRC) </w:t>
      </w:r>
      <w:r>
        <w:t xml:space="preserve">establishes guidelines for the awarding of </w:t>
      </w:r>
      <w:r w:rsidR="00AD5D1F">
        <w:t>remainder/</w:t>
      </w:r>
      <w:r>
        <w:t xml:space="preserve">discretionary </w:t>
      </w:r>
      <w:r w:rsidR="00AD5D1F">
        <w:t>grants</w:t>
      </w:r>
      <w:r>
        <w:t xml:space="preserve"> as authorized by the Community Services Block Grant</w:t>
      </w:r>
      <w:r w:rsidR="00B51567">
        <w:t xml:space="preserve"> (CSBG)</w:t>
      </w:r>
      <w:r>
        <w:t>.</w:t>
      </w:r>
    </w:p>
    <w:p w14:paraId="01B3F85F" w14:textId="77777777" w:rsidR="001E7176" w:rsidRDefault="001E7176" w:rsidP="00575BBB"/>
    <w:p w14:paraId="704BFB3F" w14:textId="77777777" w:rsidR="00EF5F5D" w:rsidRDefault="001E4170" w:rsidP="00575BBB">
      <w:r>
        <w:t xml:space="preserve">The primary intended use of the grant funds awarded to </w:t>
      </w:r>
      <w:r w:rsidR="0004087E">
        <w:t>Kansas</w:t>
      </w:r>
      <w:r>
        <w:t xml:space="preserve"> and to subgrantees</w:t>
      </w:r>
      <w:r w:rsidR="002A6FD9">
        <w:t xml:space="preserve"> is </w:t>
      </w:r>
      <w:r w:rsidR="002B06D7">
        <w:t>“</w:t>
      </w:r>
      <w:r w:rsidR="002A6FD9">
        <w:t xml:space="preserve">to provide assistance to States and local communities, working through a network of community action agencies and other neighborhood-based organizations, for the reduction of poverty, the revitalization of low-income communities, and the </w:t>
      </w:r>
      <w:r w:rsidR="002B06D7">
        <w:t>empowerment</w:t>
      </w:r>
      <w:r w:rsidR="002A6FD9">
        <w:t xml:space="preserve"> of low-income families and individuals in rural and urban areas to become fully self-sufficient.</w:t>
      </w:r>
      <w:r w:rsidR="002B06D7">
        <w:t>”</w:t>
      </w:r>
      <w:r w:rsidR="002A6FD9">
        <w:t xml:space="preserve">  </w:t>
      </w:r>
    </w:p>
    <w:p w14:paraId="2DF29C92" w14:textId="77777777" w:rsidR="00EF5F5D" w:rsidRDefault="00EF5F5D" w:rsidP="00575BBB"/>
    <w:p w14:paraId="4F6D612F" w14:textId="3AAAD1A3" w:rsidR="00F53AC3" w:rsidRDefault="00D12471" w:rsidP="00575BBB">
      <w:r>
        <w:t xml:space="preserve">As described in the </w:t>
      </w:r>
      <w:r w:rsidR="0033618F">
        <w:t>authorizing</w:t>
      </w:r>
      <w:r>
        <w:t xml:space="preserve"> legislation, </w:t>
      </w:r>
      <w:r w:rsidR="002A6FD9">
        <w:t xml:space="preserve">these </w:t>
      </w:r>
      <w:r w:rsidR="002B06D7">
        <w:t>“</w:t>
      </w:r>
      <w:r w:rsidR="002A6FD9">
        <w:t>goals are achieved through</w:t>
      </w:r>
      <w:r w:rsidR="002B06D7">
        <w:t xml:space="preserve">:  </w:t>
      </w:r>
    </w:p>
    <w:p w14:paraId="3236213D" w14:textId="77777777" w:rsidR="00F53AC3" w:rsidRDefault="002A6FD9" w:rsidP="00575BBB">
      <w:pPr>
        <w:ind w:left="360" w:right="360"/>
      </w:pPr>
      <w:r>
        <w:t xml:space="preserve">A.  the strengthening of </w:t>
      </w:r>
      <w:r w:rsidR="002B06D7">
        <w:t>community</w:t>
      </w:r>
      <w:r>
        <w:t xml:space="preserve"> capabilities for planning and </w:t>
      </w:r>
      <w:r w:rsidR="002B06D7">
        <w:t>coordinating</w:t>
      </w:r>
      <w:r>
        <w:t xml:space="preserve"> the use of a broad range of </w:t>
      </w:r>
      <w:r w:rsidR="00F24C3D">
        <w:t>F</w:t>
      </w:r>
      <w:r w:rsidR="0004087E">
        <w:t>ederal</w:t>
      </w:r>
      <w:r>
        <w:t xml:space="preserve">, </w:t>
      </w:r>
      <w:r w:rsidR="0004087E">
        <w:t>state</w:t>
      </w:r>
      <w:r>
        <w:t xml:space="preserve">, local, and other assistance (including private resources) related to the elimination of </w:t>
      </w:r>
      <w:r w:rsidR="002B06D7">
        <w:t>poverty</w:t>
      </w:r>
      <w:r>
        <w:t xml:space="preserve">, so that this assistance can be used in a manner responsive to local needs and conditions;  </w:t>
      </w:r>
    </w:p>
    <w:p w14:paraId="61A600D8" w14:textId="77777777" w:rsidR="00575BBB" w:rsidRDefault="00575BBB" w:rsidP="00575BBB">
      <w:pPr>
        <w:ind w:left="360" w:right="360"/>
      </w:pPr>
    </w:p>
    <w:p w14:paraId="387B3696" w14:textId="77777777" w:rsidR="00F53AC3" w:rsidRDefault="002A6FD9" w:rsidP="00575BBB">
      <w:pPr>
        <w:ind w:left="360" w:right="360"/>
      </w:pPr>
      <w:r>
        <w:t xml:space="preserve">B.  the organization of a range of services related to the needs of low-income families and individuals, so that these services may have a measurable and potentially major impact on the causes of poverty in the community and may </w:t>
      </w:r>
      <w:r w:rsidR="002B06D7">
        <w:t>help</w:t>
      </w:r>
      <w:r>
        <w:t xml:space="preserve"> the families and individuals to achieve self-sufficiency;  </w:t>
      </w:r>
    </w:p>
    <w:p w14:paraId="69E9E358" w14:textId="77777777" w:rsidR="00575BBB" w:rsidRDefault="00575BBB" w:rsidP="00575BBB">
      <w:pPr>
        <w:ind w:left="360" w:right="360"/>
      </w:pPr>
    </w:p>
    <w:p w14:paraId="4CC3926A" w14:textId="77777777" w:rsidR="00F53AC3" w:rsidRPr="00BF72F9" w:rsidRDefault="002A6FD9" w:rsidP="00575BBB">
      <w:pPr>
        <w:ind w:left="360" w:right="360"/>
        <w:rPr>
          <w:b/>
          <w:i/>
        </w:rPr>
      </w:pPr>
      <w:r>
        <w:t>C</w:t>
      </w:r>
      <w:r w:rsidRPr="00BF72F9">
        <w:rPr>
          <w:b/>
          <w:i/>
        </w:rPr>
        <w:t xml:space="preserve">.  </w:t>
      </w:r>
      <w:r w:rsidRPr="00551CE3">
        <w:rPr>
          <w:bCs/>
          <w:iCs/>
        </w:rPr>
        <w:t>the greater</w:t>
      </w:r>
      <w:r w:rsidR="002B06D7" w:rsidRPr="00551CE3">
        <w:rPr>
          <w:bCs/>
          <w:iCs/>
        </w:rPr>
        <w:t xml:space="preserve"> </w:t>
      </w:r>
      <w:r w:rsidRPr="00551CE3">
        <w:rPr>
          <w:bCs/>
          <w:iCs/>
        </w:rPr>
        <w:t>use of innovative and effective communi</w:t>
      </w:r>
      <w:r w:rsidR="00C1581C" w:rsidRPr="00551CE3">
        <w:rPr>
          <w:bCs/>
          <w:iCs/>
        </w:rPr>
        <w:t>ty-based approaches to attack</w:t>
      </w:r>
      <w:r w:rsidRPr="00551CE3">
        <w:rPr>
          <w:bCs/>
          <w:iCs/>
        </w:rPr>
        <w:t xml:space="preserve"> the causes and effects of poverty and of </w:t>
      </w:r>
      <w:r w:rsidR="002B06D7" w:rsidRPr="00551CE3">
        <w:rPr>
          <w:bCs/>
          <w:iCs/>
        </w:rPr>
        <w:t>community</w:t>
      </w:r>
      <w:r w:rsidRPr="00551CE3">
        <w:rPr>
          <w:bCs/>
          <w:iCs/>
        </w:rPr>
        <w:t xml:space="preserve"> breakdown;</w:t>
      </w:r>
      <w:r w:rsidRPr="00BF72F9">
        <w:rPr>
          <w:b/>
          <w:i/>
        </w:rPr>
        <w:t xml:space="preserve">  </w:t>
      </w:r>
    </w:p>
    <w:p w14:paraId="05D4D87C" w14:textId="77777777" w:rsidR="00575BBB" w:rsidRDefault="00575BBB" w:rsidP="00575BBB">
      <w:pPr>
        <w:ind w:left="360" w:right="360"/>
      </w:pPr>
    </w:p>
    <w:p w14:paraId="5181B6B5" w14:textId="77777777" w:rsidR="00F53AC3" w:rsidRDefault="002A6FD9" w:rsidP="00575BBB">
      <w:pPr>
        <w:ind w:left="360" w:right="360"/>
      </w:pPr>
      <w:r>
        <w:t xml:space="preserve">D.  the maximum participation of residents of the low-income communities and members of the groups served by programs assisted through block grants made under (the Act) to empower such residents and members to respond to the unique problems and needs within their communities; and </w:t>
      </w:r>
    </w:p>
    <w:p w14:paraId="784B174A" w14:textId="77777777" w:rsidR="00575BBB" w:rsidRDefault="00575BBB" w:rsidP="00575BBB">
      <w:pPr>
        <w:ind w:left="360" w:right="360"/>
      </w:pPr>
    </w:p>
    <w:p w14:paraId="73C97468" w14:textId="77777777" w:rsidR="001E4170" w:rsidRDefault="002A6FD9" w:rsidP="00575BBB">
      <w:pPr>
        <w:ind w:left="360" w:right="360"/>
      </w:pPr>
      <w:r>
        <w:t xml:space="preserve">E.  </w:t>
      </w:r>
      <w:r w:rsidR="00823D32">
        <w:t>t</w:t>
      </w:r>
      <w:r>
        <w:t xml:space="preserve">he broadening of the resource base of programs directed to the elimination of poverty so as to </w:t>
      </w:r>
      <w:r w:rsidR="002B06D7">
        <w:t>secure</w:t>
      </w:r>
      <w:r>
        <w:t xml:space="preserve"> a more active role in the provision of services for private, religious, charitable, and neighborhood-based organizations; and individual citizens, and business, labor, and professional groups, who are able to influence the quantity and </w:t>
      </w:r>
      <w:r w:rsidR="002B06D7">
        <w:t>quality</w:t>
      </w:r>
      <w:r>
        <w:t xml:space="preserve"> of opportunities and services for the poor.”</w:t>
      </w:r>
      <w:r w:rsidR="001E4170">
        <w:t xml:space="preserve"> </w:t>
      </w:r>
    </w:p>
    <w:p w14:paraId="1283A3CF" w14:textId="77777777" w:rsidR="0003497A" w:rsidRDefault="0003497A" w:rsidP="00575BBB"/>
    <w:p w14:paraId="5F2FF093" w14:textId="6D8D15D1" w:rsidR="007238BE" w:rsidRPr="007316E5" w:rsidRDefault="00645EFB" w:rsidP="00575BBB">
      <w:pPr>
        <w:jc w:val="both"/>
      </w:pPr>
      <w:r>
        <w:t>As outlined with the FFY 20</w:t>
      </w:r>
      <w:r w:rsidR="00551CE3">
        <w:t>20</w:t>
      </w:r>
      <w:r w:rsidR="007238BE">
        <w:t xml:space="preserve"> CSBG </w:t>
      </w:r>
      <w:r w:rsidR="00551CE3">
        <w:t xml:space="preserve">CARES Act Supplemental </w:t>
      </w:r>
      <w:r w:rsidR="007238BE">
        <w:t xml:space="preserve">State Plan, this RFP seeks proposals </w:t>
      </w:r>
      <w:r w:rsidR="00B51567">
        <w:t>for</w:t>
      </w:r>
      <w:r w:rsidR="000E1CE3">
        <w:rPr>
          <w:b/>
        </w:rPr>
        <w:t xml:space="preserve"> </w:t>
      </w:r>
      <w:r w:rsidR="00551CE3">
        <w:rPr>
          <w:b/>
        </w:rPr>
        <w:t>“CARES Act Initiatives”</w:t>
      </w:r>
      <w:r w:rsidR="007238BE">
        <w:t xml:space="preserve"> which advance</w:t>
      </w:r>
      <w:r w:rsidR="00CF6E0D">
        <w:t xml:space="preserve"> the </w:t>
      </w:r>
      <w:r w:rsidR="007238BE">
        <w:t>primary intended use of CSBG</w:t>
      </w:r>
      <w:r w:rsidR="002B2261">
        <w:t xml:space="preserve"> CARES Act</w:t>
      </w:r>
      <w:r w:rsidR="007238BE">
        <w:t xml:space="preserve"> funds.</w:t>
      </w:r>
      <w:r w:rsidR="007238BE" w:rsidRPr="007316E5">
        <w:t xml:space="preserve"> </w:t>
      </w:r>
    </w:p>
    <w:p w14:paraId="4D2D0FF8" w14:textId="77777777" w:rsidR="00CF6E0D" w:rsidRDefault="00CF6E0D" w:rsidP="00575BBB"/>
    <w:p w14:paraId="54CA6B65" w14:textId="6D168A90" w:rsidR="00CF6E0D" w:rsidRPr="00B767BB" w:rsidRDefault="00CF6E0D" w:rsidP="00575BBB">
      <w:pPr>
        <w:rPr>
          <w:b/>
        </w:rPr>
      </w:pPr>
      <w:r>
        <w:t xml:space="preserve">Applicants are advised that </w:t>
      </w:r>
      <w:r w:rsidRPr="00DA01CE">
        <w:rPr>
          <w:b/>
        </w:rPr>
        <w:t>direct services</w:t>
      </w:r>
      <w:r>
        <w:t xml:space="preserve"> funded by </w:t>
      </w:r>
      <w:r w:rsidR="00551CE3">
        <w:t xml:space="preserve">the </w:t>
      </w:r>
      <w:r>
        <w:t xml:space="preserve">CSBG </w:t>
      </w:r>
      <w:r w:rsidR="00551CE3">
        <w:t xml:space="preserve">CARES Act </w:t>
      </w:r>
      <w:r>
        <w:t xml:space="preserve">are </w:t>
      </w:r>
      <w:r w:rsidRPr="00DA01CE">
        <w:rPr>
          <w:b/>
        </w:rPr>
        <w:t>restricted to Kansas residents</w:t>
      </w:r>
      <w:r>
        <w:t xml:space="preserve"> with household incomes that fall </w:t>
      </w:r>
      <w:r w:rsidRPr="00DA01CE">
        <w:rPr>
          <w:b/>
        </w:rPr>
        <w:t xml:space="preserve">at or below </w:t>
      </w:r>
      <w:r w:rsidR="00551CE3">
        <w:rPr>
          <w:b/>
        </w:rPr>
        <w:t xml:space="preserve">200 </w:t>
      </w:r>
      <w:r w:rsidRPr="00DA01CE">
        <w:rPr>
          <w:b/>
        </w:rPr>
        <w:t>percent of the Federal Poverty Guideline</w:t>
      </w:r>
      <w:r>
        <w:t xml:space="preserve">.   </w:t>
      </w:r>
    </w:p>
    <w:p w14:paraId="7486D469" w14:textId="77777777" w:rsidR="002E6721" w:rsidRDefault="002E6721" w:rsidP="00575BBB"/>
    <w:p w14:paraId="738FAE5C" w14:textId="77777777" w:rsidR="002E6721" w:rsidRDefault="002E6721" w:rsidP="00575BBB"/>
    <w:p w14:paraId="6A21071D" w14:textId="77777777" w:rsidR="00546408" w:rsidRDefault="00CF6E0D" w:rsidP="00575BBB">
      <w:r>
        <w:lastRenderedPageBreak/>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C0CA9" w14:paraId="725A9E6F" w14:textId="77777777" w:rsidTr="005F125C">
        <w:trPr>
          <w:trHeight w:val="432"/>
        </w:trPr>
        <w:tc>
          <w:tcPr>
            <w:tcW w:w="9350" w:type="dxa"/>
            <w:shd w:val="clear" w:color="auto" w:fill="000000"/>
            <w:vAlign w:val="center"/>
          </w:tcPr>
          <w:p w14:paraId="101AE1F1" w14:textId="77777777" w:rsidR="00BC0CA9" w:rsidRPr="00F97555" w:rsidRDefault="00CF6E0D" w:rsidP="00F97555">
            <w:pPr>
              <w:jc w:val="center"/>
              <w:rPr>
                <w:sz w:val="28"/>
                <w:szCs w:val="28"/>
              </w:rPr>
            </w:pPr>
            <w:r>
              <w:br w:type="page"/>
            </w:r>
            <w:r>
              <w:rPr>
                <w:b/>
                <w:smallCaps/>
                <w:color w:val="FFFFFF"/>
                <w:sz w:val="28"/>
                <w:szCs w:val="28"/>
              </w:rPr>
              <w:t>A</w:t>
            </w:r>
            <w:r w:rsidR="00BC0CA9" w:rsidRPr="00F97555">
              <w:rPr>
                <w:b/>
                <w:smallCaps/>
                <w:color w:val="FFFFFF"/>
                <w:sz w:val="28"/>
                <w:szCs w:val="28"/>
              </w:rPr>
              <w:t>pplicant Eligibility</w:t>
            </w:r>
          </w:p>
        </w:tc>
      </w:tr>
    </w:tbl>
    <w:p w14:paraId="197CF7E5" w14:textId="77777777" w:rsidR="00D70749" w:rsidRDefault="00D70749" w:rsidP="00D70749">
      <w:pPr>
        <w:jc w:val="both"/>
      </w:pPr>
    </w:p>
    <w:p w14:paraId="6A3ED17F" w14:textId="5A8C1C09" w:rsidR="00D70749" w:rsidRDefault="00D12471" w:rsidP="00D70749">
      <w:r>
        <w:t>Agencies</w:t>
      </w:r>
      <w:r w:rsidR="00D70749" w:rsidRPr="00D70749">
        <w:t xml:space="preserve"> eligible to </w:t>
      </w:r>
      <w:r w:rsidR="00EB1FBB">
        <w:t xml:space="preserve">submit proposals </w:t>
      </w:r>
      <w:r w:rsidR="00D70749" w:rsidRPr="00D70749">
        <w:t>for FFY</w:t>
      </w:r>
      <w:r w:rsidR="00DD636D">
        <w:t>2020</w:t>
      </w:r>
      <w:r w:rsidR="00D70749" w:rsidRPr="00D70749">
        <w:t xml:space="preserve"> CSBG </w:t>
      </w:r>
      <w:r w:rsidR="00DD636D">
        <w:t xml:space="preserve">CARES Act </w:t>
      </w:r>
      <w:r w:rsidR="00D70749" w:rsidRPr="00D70749">
        <w:t>discretionary funding are CSBG</w:t>
      </w:r>
      <w:r w:rsidR="00C41BB6">
        <w:t>-</w:t>
      </w:r>
      <w:r w:rsidR="00D70749" w:rsidRPr="00D70749">
        <w:t>eligible entities</w:t>
      </w:r>
      <w:r w:rsidR="00BC0CA9">
        <w:t xml:space="preserve"> providing services in Kansas</w:t>
      </w:r>
      <w:r w:rsidR="00D70749" w:rsidRPr="00D70749">
        <w:t xml:space="preserve">, the </w:t>
      </w:r>
      <w:r w:rsidR="00BC0CA9">
        <w:t xml:space="preserve">Kansas </w:t>
      </w:r>
      <w:r w:rsidR="00D70749" w:rsidRPr="00D70749">
        <w:t xml:space="preserve">statewide association of community action programs and other </w:t>
      </w:r>
      <w:r w:rsidR="00DA01CE">
        <w:t xml:space="preserve">non-profit </w:t>
      </w:r>
      <w:r w:rsidR="00D70749" w:rsidRPr="00D70749">
        <w:t xml:space="preserve">organizations </w:t>
      </w:r>
      <w:r w:rsidR="00A31A1E" w:rsidRPr="00D70749">
        <w:t>w</w:t>
      </w:r>
      <w:r w:rsidR="00A31A1E">
        <w:t>hose</w:t>
      </w:r>
      <w:r w:rsidR="00D70749" w:rsidRPr="00D70749">
        <w:t xml:space="preserve"> primary purpose </w:t>
      </w:r>
      <w:r w:rsidR="006900FE">
        <w:t xml:space="preserve">is that of </w:t>
      </w:r>
      <w:r w:rsidR="008E1807">
        <w:t xml:space="preserve">eliminating the causes and effects of </w:t>
      </w:r>
      <w:r w:rsidR="00D70749" w:rsidRPr="00D70749">
        <w:t>poverty in Kansas.</w:t>
      </w:r>
    </w:p>
    <w:p w14:paraId="4185F471" w14:textId="77777777" w:rsidR="002951CC" w:rsidRDefault="002951CC" w:rsidP="00D70749"/>
    <w:p w14:paraId="71A5BB1C" w14:textId="77777777" w:rsidR="00FD0952" w:rsidRDefault="00FD0952" w:rsidP="0003497A">
      <w:pPr>
        <w:rPr>
          <w:b/>
          <w:smallCaps/>
          <w:color w:val="FFFFFF"/>
        </w:rPr>
      </w:pPr>
      <w:r w:rsidRPr="00823D32">
        <w:rPr>
          <w:b/>
          <w:smallCaps/>
          <w:color w:val="FFFFFF"/>
        </w:rPr>
        <w:t>Introduct</w:t>
      </w:r>
      <w:r>
        <w:rPr>
          <w:b/>
          <w:smallCaps/>
          <w:color w:val="FFFFFF"/>
        </w:rPr>
        <w:t>ion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D0952" w:rsidRPr="00F97555" w14:paraId="1914D047" w14:textId="77777777" w:rsidTr="00F97555">
        <w:trPr>
          <w:trHeight w:val="432"/>
        </w:trPr>
        <w:tc>
          <w:tcPr>
            <w:tcW w:w="9468" w:type="dxa"/>
            <w:shd w:val="clear" w:color="auto" w:fill="000000"/>
            <w:vAlign w:val="center"/>
          </w:tcPr>
          <w:p w14:paraId="7E082232" w14:textId="77777777" w:rsidR="00FD0952" w:rsidRPr="00F97555" w:rsidRDefault="00FD0952" w:rsidP="00F97555">
            <w:pPr>
              <w:jc w:val="center"/>
              <w:rPr>
                <w:b/>
                <w:smallCaps/>
                <w:color w:val="FFFFFF"/>
                <w:sz w:val="28"/>
                <w:szCs w:val="28"/>
              </w:rPr>
            </w:pPr>
            <w:r w:rsidRPr="00F97555">
              <w:rPr>
                <w:b/>
                <w:smallCaps/>
                <w:color w:val="FFFFFF"/>
                <w:sz w:val="28"/>
                <w:szCs w:val="28"/>
              </w:rPr>
              <w:t xml:space="preserve">Available Funds </w:t>
            </w:r>
            <w:r w:rsidR="008D57A6" w:rsidRPr="00F97555">
              <w:rPr>
                <w:b/>
                <w:smallCaps/>
                <w:color w:val="FFFFFF"/>
                <w:sz w:val="28"/>
                <w:szCs w:val="28"/>
              </w:rPr>
              <w:t>and</w:t>
            </w:r>
            <w:r w:rsidRPr="00F97555">
              <w:rPr>
                <w:b/>
                <w:smallCaps/>
                <w:color w:val="FFFFFF"/>
                <w:sz w:val="28"/>
                <w:szCs w:val="28"/>
              </w:rPr>
              <w:t xml:space="preserve"> Project Period</w:t>
            </w:r>
          </w:p>
        </w:tc>
      </w:tr>
    </w:tbl>
    <w:p w14:paraId="4E86EDDD" w14:textId="77777777" w:rsidR="000C7364" w:rsidRDefault="000C7364" w:rsidP="00C5532D"/>
    <w:p w14:paraId="3F9839CB" w14:textId="5635CE3E" w:rsidR="0066736A" w:rsidRPr="00013428" w:rsidRDefault="00DD636D" w:rsidP="0066736A">
      <w:pPr>
        <w:pStyle w:val="ListParagraph"/>
        <w:numPr>
          <w:ilvl w:val="0"/>
          <w:numId w:val="35"/>
        </w:numPr>
        <w:rPr>
          <w:b/>
          <w:u w:val="single"/>
        </w:rPr>
      </w:pPr>
      <w:r>
        <w:rPr>
          <w:b/>
          <w:u w:val="single"/>
        </w:rPr>
        <w:t>CARES Act Initiative</w:t>
      </w:r>
    </w:p>
    <w:p w14:paraId="4DEDE980" w14:textId="4CE384D9" w:rsidR="003E1302" w:rsidRDefault="003E1302" w:rsidP="0066736A">
      <w:pPr>
        <w:ind w:left="360"/>
      </w:pPr>
      <w:r w:rsidRPr="00013428">
        <w:t xml:space="preserve">KHRC </w:t>
      </w:r>
      <w:r w:rsidR="00164284" w:rsidRPr="00013428">
        <w:t xml:space="preserve">is soliciting bids from CSBG Eligible Entities and community organizations for </w:t>
      </w:r>
      <w:r w:rsidRPr="00013428">
        <w:t xml:space="preserve">community and neighborhood-based initiatives related to the purposes of the CSBG Act.  </w:t>
      </w:r>
      <w:r w:rsidR="00F25952" w:rsidRPr="00013428">
        <w:t xml:space="preserve">Applicants should describe how the proposed project is an effective approach to </w:t>
      </w:r>
      <w:r w:rsidR="00F25952" w:rsidRPr="00013428">
        <w:rPr>
          <w:b/>
        </w:rPr>
        <w:t>ameliorate the causes and effects of poverty</w:t>
      </w:r>
      <w:r w:rsidR="00DD636D">
        <w:rPr>
          <w:b/>
        </w:rPr>
        <w:t xml:space="preserve"> as it specifically relates to COVID-19</w:t>
      </w:r>
      <w:r w:rsidR="00F25952" w:rsidRPr="00013428">
        <w:t xml:space="preserve">.  </w:t>
      </w:r>
      <w:r w:rsidR="005644D6">
        <w:t>P</w:t>
      </w:r>
      <w:r w:rsidR="00F25952" w:rsidRPr="00013428">
        <w:t xml:space="preserve">roject descriptions should include </w:t>
      </w:r>
      <w:r w:rsidR="002B2261">
        <w:t xml:space="preserve">if </w:t>
      </w:r>
      <w:r w:rsidR="00F25952" w:rsidRPr="00013428">
        <w:t>the applicant plan</w:t>
      </w:r>
      <w:r w:rsidR="002B2261">
        <w:t>s</w:t>
      </w:r>
      <w:r w:rsidR="00F25952" w:rsidRPr="00013428">
        <w:t xml:space="preserve"> to sustain the proposed project</w:t>
      </w:r>
      <w:r w:rsidR="002B2261">
        <w:t xml:space="preserve"> after the use of CARES Act funding.</w:t>
      </w:r>
    </w:p>
    <w:p w14:paraId="40969A8A" w14:textId="52B7F4A6" w:rsidR="002F2C15" w:rsidRDefault="002F2C15" w:rsidP="0066736A">
      <w:pPr>
        <w:ind w:left="360"/>
      </w:pPr>
    </w:p>
    <w:p w14:paraId="6AB50183" w14:textId="2427C221" w:rsidR="0022634C" w:rsidRDefault="002F2C15" w:rsidP="0022634C">
      <w:pPr>
        <w:ind w:left="360"/>
      </w:pPr>
      <w:r w:rsidRPr="00B425E7">
        <w:t xml:space="preserve">For the purposes of this funding opportunity, </w:t>
      </w:r>
      <w:r w:rsidR="0022634C">
        <w:t xml:space="preserve">proposals will be </w:t>
      </w:r>
      <w:r w:rsidR="00DD636D">
        <w:t>considered “</w:t>
      </w:r>
      <w:r w:rsidR="00DD636D">
        <w:rPr>
          <w:b/>
        </w:rPr>
        <w:t>CARES Act Initiatives</w:t>
      </w:r>
      <w:r w:rsidR="0022634C" w:rsidRPr="00E21399">
        <w:rPr>
          <w:b/>
        </w:rPr>
        <w:t>”</w:t>
      </w:r>
      <w:r w:rsidR="0022634C">
        <w:t xml:space="preserve"> if they: </w:t>
      </w:r>
    </w:p>
    <w:p w14:paraId="7BA44607" w14:textId="1B17DF91" w:rsidR="00E21399" w:rsidRDefault="0022634C" w:rsidP="00E21399">
      <w:pPr>
        <w:pStyle w:val="ListParagraph"/>
        <w:numPr>
          <w:ilvl w:val="0"/>
          <w:numId w:val="37"/>
        </w:numPr>
      </w:pPr>
      <w:r>
        <w:t>Support a</w:t>
      </w:r>
      <w:r w:rsidR="00B425E7">
        <w:t xml:space="preserve"> project that is new to the agency</w:t>
      </w:r>
      <w:r w:rsidR="00E21399">
        <w:t xml:space="preserve"> and/or </w:t>
      </w:r>
      <w:r w:rsidR="00B425E7">
        <w:t xml:space="preserve"> </w:t>
      </w:r>
    </w:p>
    <w:p w14:paraId="41161EDE" w14:textId="5BE57F4D" w:rsidR="00E21399" w:rsidRDefault="0022634C" w:rsidP="0022634C">
      <w:pPr>
        <w:pStyle w:val="ListParagraph"/>
        <w:numPr>
          <w:ilvl w:val="0"/>
          <w:numId w:val="37"/>
        </w:numPr>
      </w:pPr>
      <w:r>
        <w:t xml:space="preserve">Support </w:t>
      </w:r>
      <w:r w:rsidR="00D12471">
        <w:t xml:space="preserve">a </w:t>
      </w:r>
      <w:r w:rsidR="00B425E7">
        <w:t xml:space="preserve">modification to an existing project to make </w:t>
      </w:r>
      <w:r w:rsidR="00E21399">
        <w:t>it</w:t>
      </w:r>
      <w:r w:rsidR="00D12471">
        <w:t xml:space="preserve"> </w:t>
      </w:r>
      <w:r>
        <w:t xml:space="preserve">more </w:t>
      </w:r>
      <w:r w:rsidR="00DD636D">
        <w:t xml:space="preserve">CARES </w:t>
      </w:r>
      <w:r>
        <w:t>effective or efficient and/or</w:t>
      </w:r>
    </w:p>
    <w:p w14:paraId="54CEEFD4" w14:textId="4C5AAE8A" w:rsidR="00E21399" w:rsidRPr="005B3364" w:rsidRDefault="0022634C" w:rsidP="00E21399">
      <w:pPr>
        <w:pStyle w:val="ListParagraph"/>
        <w:numPr>
          <w:ilvl w:val="0"/>
          <w:numId w:val="37"/>
        </w:numPr>
      </w:pPr>
      <w:r w:rsidRPr="005B3364">
        <w:t xml:space="preserve">Address an </w:t>
      </w:r>
      <w:r w:rsidR="00E21399" w:rsidRPr="005B3364">
        <w:t xml:space="preserve">unmet need of the agency or community </w:t>
      </w:r>
      <w:r w:rsidR="00DD636D" w:rsidRPr="005B3364">
        <w:t xml:space="preserve">as verified by the Community Action Agency operating in the counties of the </w:t>
      </w:r>
      <w:r w:rsidR="005B3364">
        <w:t xml:space="preserve">applicants’ </w:t>
      </w:r>
      <w:r w:rsidR="00DD636D" w:rsidRPr="005B3364">
        <w:t>proposal.</w:t>
      </w:r>
      <w:r w:rsidR="003E447F" w:rsidRPr="005B3364">
        <w:t xml:space="preserve">  </w:t>
      </w:r>
    </w:p>
    <w:p w14:paraId="3C2820D4" w14:textId="0856BDBA" w:rsidR="005644D6" w:rsidRPr="003E1302" w:rsidRDefault="0022634C" w:rsidP="00E21399">
      <w:pPr>
        <w:pStyle w:val="ListParagraph"/>
        <w:numPr>
          <w:ilvl w:val="0"/>
          <w:numId w:val="37"/>
        </w:numPr>
      </w:pPr>
      <w:r>
        <w:t>S</w:t>
      </w:r>
      <w:r w:rsidR="00E21399">
        <w:t xml:space="preserve">upport a collaboration that addresses poverty in their communities.  </w:t>
      </w:r>
    </w:p>
    <w:p w14:paraId="3B23BBA7" w14:textId="77777777" w:rsidR="00C53DF9" w:rsidRDefault="00C53DF9" w:rsidP="00C5532D"/>
    <w:p w14:paraId="6B04F65F" w14:textId="1190D88C" w:rsidR="00D12471" w:rsidRPr="00D12471" w:rsidRDefault="00D12471" w:rsidP="00951E5E">
      <w:pPr>
        <w:pStyle w:val="ListParagraph"/>
        <w:numPr>
          <w:ilvl w:val="0"/>
          <w:numId w:val="35"/>
        </w:numPr>
        <w:rPr>
          <w:b/>
          <w:u w:val="single"/>
        </w:rPr>
      </w:pPr>
      <w:r w:rsidRPr="00D12471">
        <w:rPr>
          <w:b/>
          <w:u w:val="single"/>
        </w:rPr>
        <w:t>Available Funds</w:t>
      </w:r>
    </w:p>
    <w:p w14:paraId="76CBE19F" w14:textId="3472356F" w:rsidR="00951E5E" w:rsidRDefault="00951E5E" w:rsidP="00D12471">
      <w:pPr>
        <w:ind w:left="360"/>
      </w:pPr>
      <w:r>
        <w:t xml:space="preserve">The amount of funding available through this </w:t>
      </w:r>
      <w:r w:rsidR="005B56AC">
        <w:t>funding opportunity</w:t>
      </w:r>
      <w:r w:rsidR="00B425E7">
        <w:t xml:space="preserve"> is </w:t>
      </w:r>
      <w:r w:rsidR="00DD636D">
        <w:t>$408,066.80</w:t>
      </w:r>
      <w:r>
        <w:t>.  Applicants may submit proposals for the full amount available or a lesser amount.  All proposals will be reviewed by a grant review committee.  The funding available through this opportunity is FY20</w:t>
      </w:r>
      <w:r w:rsidR="00DD636D">
        <w:t>20</w:t>
      </w:r>
      <w:r>
        <w:t xml:space="preserve"> Community Services Block Grant (CSBG) </w:t>
      </w:r>
      <w:r w:rsidR="00DD636D">
        <w:t xml:space="preserve">CARES Act </w:t>
      </w:r>
      <w:r>
        <w:t xml:space="preserve">discretionary dollars.  </w:t>
      </w:r>
    </w:p>
    <w:p w14:paraId="3506F7CA" w14:textId="77777777" w:rsidR="00951E5E" w:rsidRDefault="00951E5E" w:rsidP="00951E5E">
      <w:pPr>
        <w:pStyle w:val="ListParagraph"/>
      </w:pPr>
    </w:p>
    <w:p w14:paraId="45F4B7D1" w14:textId="5374E160" w:rsidR="00D12471" w:rsidRPr="00D12471" w:rsidRDefault="00D12471" w:rsidP="00951E5E">
      <w:pPr>
        <w:pStyle w:val="ListParagraph"/>
        <w:numPr>
          <w:ilvl w:val="0"/>
          <w:numId w:val="35"/>
        </w:numPr>
        <w:rPr>
          <w:b/>
          <w:u w:val="single"/>
        </w:rPr>
      </w:pPr>
      <w:r w:rsidRPr="00D12471">
        <w:rPr>
          <w:b/>
          <w:u w:val="single"/>
        </w:rPr>
        <w:t>Project Period</w:t>
      </w:r>
    </w:p>
    <w:p w14:paraId="64E2BB93" w14:textId="09E9C770" w:rsidR="00C5532D" w:rsidRDefault="0084142F" w:rsidP="00D12471">
      <w:pPr>
        <w:ind w:left="360"/>
      </w:pPr>
      <w:r>
        <w:t>The period of availability for FFY 20</w:t>
      </w:r>
      <w:r w:rsidR="00DD636D">
        <w:t>20</w:t>
      </w:r>
      <w:r w:rsidR="00570C7D">
        <w:t xml:space="preserve"> CARES Act </w:t>
      </w:r>
      <w:r>
        <w:t>discretiona</w:t>
      </w:r>
      <w:r w:rsidR="00F25952" w:rsidRPr="00D12471">
        <w:rPr>
          <w:rFonts w:ascii="Verdana" w:hAnsi="Verdana"/>
          <w:color w:val="333333"/>
          <w:sz w:val="17"/>
          <w:szCs w:val="17"/>
          <w:shd w:val="clear" w:color="auto" w:fill="FFFFFF"/>
        </w:rPr>
        <w:t>r</w:t>
      </w:r>
      <w:r>
        <w:t>y funding extends through</w:t>
      </w:r>
      <w:r w:rsidR="00D01D10">
        <w:t xml:space="preserve"> </w:t>
      </w:r>
      <w:r w:rsidR="00BA0268">
        <w:t xml:space="preserve">September </w:t>
      </w:r>
      <w:r w:rsidR="00B96E42">
        <w:t>3</w:t>
      </w:r>
      <w:r w:rsidR="00BA0268">
        <w:t>0</w:t>
      </w:r>
      <w:r w:rsidR="00B96E42">
        <w:t>,</w:t>
      </w:r>
      <w:r w:rsidR="00D01D10">
        <w:t xml:space="preserve"> </w:t>
      </w:r>
      <w:r w:rsidR="00A31A1E">
        <w:t>20</w:t>
      </w:r>
      <w:r w:rsidR="00DD636D">
        <w:t>22</w:t>
      </w:r>
      <w:r>
        <w:t xml:space="preserve">. </w:t>
      </w:r>
      <w:r w:rsidR="00C5532D">
        <w:t xml:space="preserve"> </w:t>
      </w:r>
      <w:r>
        <w:t>Proposals for both short-term and longer-term projects within the period of availability are invited</w:t>
      </w:r>
      <w:r w:rsidR="00164284">
        <w:t xml:space="preserve">.  </w:t>
      </w:r>
    </w:p>
    <w:p w14:paraId="567CA328" w14:textId="50FE0529" w:rsidR="00D12471" w:rsidRDefault="00D12471" w:rsidP="00D12471">
      <w:pPr>
        <w:ind w:left="360"/>
      </w:pPr>
    </w:p>
    <w:p w14:paraId="3C18E1A4" w14:textId="77777777" w:rsidR="00A93464" w:rsidRDefault="00A93464" w:rsidP="00D12471">
      <w:pPr>
        <w:ind w:left="360"/>
      </w:pPr>
      <w:bookmarkStart w:id="0" w:name="_GoBack"/>
      <w:bookmarkEnd w:id="0"/>
    </w:p>
    <w:p w14:paraId="344600EB" w14:textId="77777777" w:rsidR="00A93464" w:rsidRDefault="00A93464" w:rsidP="00D12471">
      <w:pPr>
        <w:ind w:left="360"/>
      </w:pPr>
    </w:p>
    <w:p w14:paraId="5585E79E" w14:textId="77777777" w:rsidR="00A93464" w:rsidRDefault="00A93464" w:rsidP="00D12471">
      <w:pPr>
        <w:ind w:left="360"/>
      </w:pPr>
    </w:p>
    <w:p w14:paraId="3D1D3DAE" w14:textId="02137C91" w:rsidR="0040114D" w:rsidRDefault="0040114D" w:rsidP="00D12471">
      <w:pPr>
        <w:ind w:left="360"/>
      </w:pPr>
      <w:r>
        <w:lastRenderedPageBreak/>
        <w:t xml:space="preserve">KHRC may issue additional </w:t>
      </w:r>
      <w:r w:rsidR="00AD5D1F">
        <w:t>r</w:t>
      </w:r>
      <w:r w:rsidR="00431C7D">
        <w:t xml:space="preserve">equests for </w:t>
      </w:r>
      <w:r w:rsidR="00AD5D1F">
        <w:t>p</w:t>
      </w:r>
      <w:r w:rsidR="00431C7D">
        <w:t>roposals</w:t>
      </w:r>
      <w:r>
        <w:t xml:space="preserve"> should </w:t>
      </w:r>
      <w:r w:rsidR="00B51567">
        <w:t>remainder/</w:t>
      </w:r>
      <w:r>
        <w:t>discretionary funds beyond the scope of this announcement be identified.  Interested entities are guided to monitor the KHRC website (</w:t>
      </w:r>
      <w:hyperlink r:id="rId9" w:history="1">
        <w:r w:rsidRPr="00EE0960">
          <w:rPr>
            <w:rStyle w:val="Hyperlink"/>
          </w:rPr>
          <w:t>www.kshousingcorp.org</w:t>
        </w:r>
      </w:hyperlink>
      <w:r>
        <w:t>) for information.</w:t>
      </w:r>
    </w:p>
    <w:p w14:paraId="25D4033F" w14:textId="4AFF76EE" w:rsidR="00F25952" w:rsidRDefault="00F25952" w:rsidP="0003497A">
      <w:pPr>
        <w:rPr>
          <w:b/>
          <w:smallCaps/>
          <w:color w:val="FFFFFF"/>
        </w:rPr>
      </w:pPr>
    </w:p>
    <w:p w14:paraId="4582672C" w14:textId="36BCCD3D" w:rsidR="002951CC" w:rsidRDefault="002951CC" w:rsidP="0003497A">
      <w:pPr>
        <w:rPr>
          <w:b/>
          <w:smallCaps/>
          <w:color w:val="FFFFFF"/>
        </w:rPr>
      </w:pPr>
    </w:p>
    <w:p w14:paraId="041A773A" w14:textId="065CAC4A" w:rsidR="002951CC" w:rsidRDefault="002951CC" w:rsidP="0003497A">
      <w:pPr>
        <w:rPr>
          <w:b/>
          <w:smallCaps/>
          <w:color w:val="FFFFFF"/>
        </w:rPr>
      </w:pPr>
    </w:p>
    <w:p w14:paraId="2C4A398C" w14:textId="77777777" w:rsidR="002951CC" w:rsidRDefault="002951CC" w:rsidP="0003497A">
      <w:pPr>
        <w:rPr>
          <w:b/>
          <w:smallCaps/>
          <w:color w:val="FFFFFF"/>
        </w:rPr>
      </w:pPr>
    </w:p>
    <w:p w14:paraId="7EDBB43A" w14:textId="77777777" w:rsidR="00D12471" w:rsidRDefault="00D12471" w:rsidP="0003497A">
      <w:pPr>
        <w:rPr>
          <w:b/>
          <w:smallCaps/>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D0952" w:rsidRPr="00F97555" w14:paraId="334AA387" w14:textId="77777777" w:rsidTr="00F97555">
        <w:trPr>
          <w:trHeight w:val="432"/>
        </w:trPr>
        <w:tc>
          <w:tcPr>
            <w:tcW w:w="9468" w:type="dxa"/>
            <w:shd w:val="clear" w:color="auto" w:fill="000000"/>
            <w:vAlign w:val="center"/>
          </w:tcPr>
          <w:p w14:paraId="518D42DB" w14:textId="77777777" w:rsidR="00FD0952" w:rsidRPr="00F97555" w:rsidRDefault="00FD0952" w:rsidP="00F97555">
            <w:pPr>
              <w:jc w:val="center"/>
              <w:rPr>
                <w:b/>
                <w:smallCaps/>
                <w:color w:val="FFFFFF"/>
                <w:sz w:val="28"/>
                <w:szCs w:val="28"/>
              </w:rPr>
            </w:pPr>
            <w:r w:rsidRPr="00F97555">
              <w:rPr>
                <w:b/>
                <w:smallCaps/>
                <w:color w:val="FFFFFF"/>
                <w:sz w:val="28"/>
                <w:szCs w:val="28"/>
              </w:rPr>
              <w:t>Application Deadline</w:t>
            </w:r>
          </w:p>
        </w:tc>
      </w:tr>
    </w:tbl>
    <w:p w14:paraId="51702EF5" w14:textId="77777777" w:rsidR="0003497A" w:rsidRDefault="0003497A" w:rsidP="0003497A"/>
    <w:p w14:paraId="44AA5FEE" w14:textId="053A1DEA" w:rsidR="00E21399" w:rsidRDefault="00321EF5" w:rsidP="0003497A">
      <w:r>
        <w:t xml:space="preserve">Applications for this funding opportunity must be submitted to Kansas Housing Resources Corporation no later than </w:t>
      </w:r>
      <w:r w:rsidR="00551CE3">
        <w:rPr>
          <w:u w:val="single"/>
        </w:rPr>
        <w:t>September 25, 2020</w:t>
      </w:r>
      <w:r>
        <w:t>.</w:t>
      </w:r>
    </w:p>
    <w:p w14:paraId="57C660B1" w14:textId="470D7496" w:rsidR="00085243" w:rsidRDefault="00321EF5" w:rsidP="0003497A">
      <w:r>
        <w:t xml:space="preserve">KHRC reserves the right to extend the application deadline due to extenuating circumstances.  Modifications to the application deadline will be posted on the KHRC website.  </w:t>
      </w:r>
      <w:r w:rsidR="00D12471">
        <w:t>(</w:t>
      </w:r>
      <w:hyperlink r:id="rId10" w:history="1">
        <w:r w:rsidR="00D12471" w:rsidRPr="00EE0960">
          <w:rPr>
            <w:rStyle w:val="Hyperlink"/>
          </w:rPr>
          <w:t>www.kshousingcorp.org</w:t>
        </w:r>
      </w:hyperlink>
      <w:r w:rsidR="00D12471">
        <w:t>)</w:t>
      </w:r>
    </w:p>
    <w:p w14:paraId="096B0F35" w14:textId="368E7F36" w:rsidR="00E21399" w:rsidRDefault="00E21399" w:rsidP="0003497A"/>
    <w:p w14:paraId="13B2FBCF" w14:textId="77777777" w:rsidR="002951CC" w:rsidRDefault="002951CC" w:rsidP="000349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D0952" w:rsidRPr="00F97555" w14:paraId="6A4573EC" w14:textId="77777777" w:rsidTr="005F125C">
        <w:trPr>
          <w:trHeight w:val="432"/>
        </w:trPr>
        <w:tc>
          <w:tcPr>
            <w:tcW w:w="9350" w:type="dxa"/>
            <w:shd w:val="clear" w:color="auto" w:fill="000000"/>
            <w:vAlign w:val="center"/>
          </w:tcPr>
          <w:p w14:paraId="52DC58BF" w14:textId="77777777" w:rsidR="00FD0952" w:rsidRPr="00F97555" w:rsidRDefault="00FD0952" w:rsidP="00F97555">
            <w:pPr>
              <w:jc w:val="center"/>
              <w:rPr>
                <w:b/>
                <w:smallCaps/>
                <w:color w:val="FFFFFF"/>
                <w:sz w:val="28"/>
                <w:szCs w:val="28"/>
              </w:rPr>
            </w:pPr>
            <w:r w:rsidRPr="00F97555">
              <w:rPr>
                <w:b/>
                <w:smallCaps/>
                <w:color w:val="FFFFFF"/>
                <w:sz w:val="28"/>
                <w:szCs w:val="28"/>
              </w:rPr>
              <w:t xml:space="preserve">Reporting </w:t>
            </w:r>
            <w:r w:rsidR="00B51567">
              <w:rPr>
                <w:b/>
                <w:smallCaps/>
                <w:color w:val="FFFFFF"/>
                <w:sz w:val="28"/>
                <w:szCs w:val="28"/>
              </w:rPr>
              <w:t xml:space="preserve">&amp; Accountability </w:t>
            </w:r>
            <w:r w:rsidRPr="00F97555">
              <w:rPr>
                <w:b/>
                <w:smallCaps/>
                <w:color w:val="FFFFFF"/>
                <w:sz w:val="28"/>
                <w:szCs w:val="28"/>
              </w:rPr>
              <w:t>Requirements</w:t>
            </w:r>
          </w:p>
        </w:tc>
      </w:tr>
    </w:tbl>
    <w:p w14:paraId="057D0B17" w14:textId="77777777" w:rsidR="00B51567" w:rsidRDefault="00B51567" w:rsidP="0003497A">
      <w:pPr>
        <w:rPr>
          <w:b/>
        </w:rPr>
      </w:pPr>
    </w:p>
    <w:p w14:paraId="291F297A" w14:textId="77777777" w:rsidR="000C7364" w:rsidRPr="00B51567" w:rsidRDefault="00B51567" w:rsidP="0003497A">
      <w:pPr>
        <w:rPr>
          <w:smallCaps/>
        </w:rPr>
      </w:pPr>
      <w:r w:rsidRPr="00CF6E0D">
        <w:rPr>
          <w:b/>
        </w:rPr>
        <w:t>I.</w:t>
      </w:r>
      <w:r w:rsidRPr="00B51567">
        <w:t xml:space="preserve">  Successful applicant</w:t>
      </w:r>
      <w:r w:rsidR="00D059AA">
        <w:t>s</w:t>
      </w:r>
      <w:r w:rsidRPr="00B51567">
        <w:t xml:space="preserve"> will be advised of applicable reporting requirements within the Grant Agreement.  Reports may include:</w:t>
      </w:r>
    </w:p>
    <w:p w14:paraId="2B870909" w14:textId="77777777" w:rsidR="00B51567" w:rsidRDefault="00B51567" w:rsidP="001E7176">
      <w:pPr>
        <w:rPr>
          <w:b/>
        </w:rPr>
      </w:pPr>
    </w:p>
    <w:p w14:paraId="7013E21C" w14:textId="4E23BDB1" w:rsidR="00385B66" w:rsidRPr="00385B66" w:rsidRDefault="00385B66" w:rsidP="00385B66">
      <w:pPr>
        <w:pStyle w:val="ListParagraph"/>
        <w:numPr>
          <w:ilvl w:val="0"/>
          <w:numId w:val="36"/>
        </w:numPr>
        <w:rPr>
          <w:b/>
        </w:rPr>
      </w:pPr>
      <w:r w:rsidRPr="00385B66">
        <w:rPr>
          <w:b/>
        </w:rPr>
        <w:t>Grant Transaction Report (GTR)</w:t>
      </w:r>
      <w:r>
        <w:rPr>
          <w:b/>
        </w:rPr>
        <w:t>:</w:t>
      </w:r>
    </w:p>
    <w:p w14:paraId="76725E55" w14:textId="5F739479" w:rsidR="00FD0952" w:rsidRDefault="00FD0952" w:rsidP="00385B66">
      <w:pPr>
        <w:ind w:left="360"/>
      </w:pPr>
      <w:r w:rsidRPr="00FD0952">
        <w:t xml:space="preserve">The monthly </w:t>
      </w:r>
      <w:r w:rsidRPr="00385B66">
        <w:rPr>
          <w:b/>
        </w:rPr>
        <w:t>Grant Transaction Report</w:t>
      </w:r>
      <w:r w:rsidRPr="00FD0952">
        <w:t xml:space="preserve"> </w:t>
      </w:r>
      <w:r>
        <w:t>provides information on expenditures during the month.  Monthly reimbursements will be made based on this report</w:t>
      </w:r>
      <w:r w:rsidR="00926D70">
        <w:t xml:space="preserve"> and an accompanying Payment Request</w:t>
      </w:r>
      <w:r>
        <w:t xml:space="preserve">.  The report is due to the CSBG Program Manager 15 days following the end of each month </w:t>
      </w:r>
      <w:r w:rsidR="002E13D6">
        <w:t>for which expenditures are claimed</w:t>
      </w:r>
      <w:r>
        <w:t>.</w:t>
      </w:r>
    </w:p>
    <w:p w14:paraId="380F53CA" w14:textId="77777777" w:rsidR="00385B66" w:rsidRPr="00385B66" w:rsidRDefault="00385B66" w:rsidP="00385B66">
      <w:pPr>
        <w:pStyle w:val="ListParagraph"/>
      </w:pPr>
    </w:p>
    <w:p w14:paraId="203FC015" w14:textId="628F8C89" w:rsidR="00385B66" w:rsidRDefault="00385B66" w:rsidP="00385B66">
      <w:pPr>
        <w:pStyle w:val="ListParagraph"/>
        <w:numPr>
          <w:ilvl w:val="0"/>
          <w:numId w:val="36"/>
        </w:numPr>
      </w:pPr>
      <w:r w:rsidRPr="00385B66">
        <w:rPr>
          <w:b/>
        </w:rPr>
        <w:t>Program Narrative Report</w:t>
      </w:r>
      <w:r>
        <w:t>:</w:t>
      </w:r>
    </w:p>
    <w:p w14:paraId="1C99C856" w14:textId="12F4BCD0" w:rsidR="00826A00" w:rsidRDefault="002E6721" w:rsidP="00B51567">
      <w:pPr>
        <w:ind w:left="360"/>
      </w:pPr>
      <w:r>
        <w:t xml:space="preserve">The grantee shall </w:t>
      </w:r>
      <w:r w:rsidR="00826A00">
        <w:t xml:space="preserve">submit a </w:t>
      </w:r>
      <w:r w:rsidR="002951CC">
        <w:t>final narrative report</w:t>
      </w:r>
      <w:r w:rsidR="00826A00">
        <w:t xml:space="preserve"> specific to the approved project and describing the Grantee’s progress</w:t>
      </w:r>
      <w:r w:rsidR="002951CC">
        <w:t xml:space="preserve"> toward the project’s objectives, challenges and successes that resulted from the project’s implementation. </w:t>
      </w:r>
      <w:r w:rsidR="00FE5F1C">
        <w:t xml:space="preserve"> </w:t>
      </w:r>
    </w:p>
    <w:p w14:paraId="52A73C9E" w14:textId="77777777" w:rsidR="00DE1E72" w:rsidRDefault="00DE1E72" w:rsidP="00B51567">
      <w:pPr>
        <w:ind w:left="360"/>
      </w:pPr>
    </w:p>
    <w:p w14:paraId="561E278A" w14:textId="77777777" w:rsidR="003A7F4E" w:rsidRDefault="00B51567" w:rsidP="00B51567">
      <w:r>
        <w:rPr>
          <w:b/>
        </w:rPr>
        <w:t>II</w:t>
      </w:r>
      <w:r w:rsidR="001E7176" w:rsidRPr="000C7364">
        <w:rPr>
          <w:b/>
        </w:rPr>
        <w:t>.</w:t>
      </w:r>
      <w:r w:rsidR="001E7176">
        <w:t xml:space="preserve">  </w:t>
      </w:r>
      <w:r w:rsidR="001D3299">
        <w:t>KHRC</w:t>
      </w:r>
      <w:r w:rsidR="003A7F4E">
        <w:t xml:space="preserve"> staff may conduct project analysis and on-site grant reviews.</w:t>
      </w:r>
    </w:p>
    <w:p w14:paraId="5DDFCE3F" w14:textId="77777777" w:rsidR="00484DFB" w:rsidRDefault="00484DFB" w:rsidP="00B51567"/>
    <w:p w14:paraId="6DF81D0D" w14:textId="51FC421E" w:rsidR="003A7F4E" w:rsidRDefault="00B51567" w:rsidP="00B51567">
      <w:r>
        <w:rPr>
          <w:b/>
        </w:rPr>
        <w:t>III</w:t>
      </w:r>
      <w:r w:rsidR="001E7176" w:rsidRPr="000C7364">
        <w:rPr>
          <w:b/>
        </w:rPr>
        <w:t>.</w:t>
      </w:r>
      <w:r w:rsidR="001E7176">
        <w:t xml:space="preserve">  </w:t>
      </w:r>
      <w:r w:rsidR="003318AA">
        <w:t xml:space="preserve">Other </w:t>
      </w:r>
      <w:r w:rsidR="003A7F4E">
        <w:t>report</w:t>
      </w:r>
      <w:r w:rsidR="003318AA">
        <w:t>s</w:t>
      </w:r>
      <w:r w:rsidR="003A7F4E">
        <w:t xml:space="preserve"> may be required </w:t>
      </w:r>
      <w:r w:rsidR="003318AA">
        <w:t xml:space="preserve">to meet the evolving needs of </w:t>
      </w:r>
      <w:r w:rsidR="003A7F4E">
        <w:t xml:space="preserve">the </w:t>
      </w:r>
      <w:r w:rsidR="00B767BB">
        <w:t>F</w:t>
      </w:r>
      <w:r w:rsidR="0004087E">
        <w:t>ederal</w:t>
      </w:r>
      <w:r w:rsidR="003A7F4E">
        <w:t xml:space="preserve"> government, </w:t>
      </w:r>
      <w:r w:rsidR="00C1581C">
        <w:t>State</w:t>
      </w:r>
      <w:r w:rsidR="003A7F4E">
        <w:t xml:space="preserve"> of Kansas or KHRC.</w:t>
      </w:r>
    </w:p>
    <w:p w14:paraId="55814879" w14:textId="5BC6200C" w:rsidR="002951CC" w:rsidRDefault="002951CC" w:rsidP="00B51567"/>
    <w:p w14:paraId="627F7794" w14:textId="77777777" w:rsidR="00E44CE8" w:rsidRDefault="00E44CE8" w:rsidP="00E44C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44CE8" w:rsidRPr="00554D89" w14:paraId="654CB52B" w14:textId="77777777" w:rsidTr="0073224F">
        <w:trPr>
          <w:trHeight w:val="432"/>
        </w:trPr>
        <w:tc>
          <w:tcPr>
            <w:tcW w:w="9350" w:type="dxa"/>
            <w:shd w:val="clear" w:color="auto" w:fill="000000"/>
            <w:vAlign w:val="center"/>
          </w:tcPr>
          <w:p w14:paraId="4F1B4C58" w14:textId="77777777" w:rsidR="00E44CE8" w:rsidRPr="00554D89" w:rsidRDefault="00E44CE8" w:rsidP="003406C3">
            <w:pPr>
              <w:jc w:val="center"/>
              <w:rPr>
                <w:b/>
                <w:bCs/>
                <w:smallCaps/>
                <w:color w:val="FFFFFF"/>
                <w:sz w:val="28"/>
                <w:szCs w:val="28"/>
              </w:rPr>
            </w:pPr>
            <w:r w:rsidRPr="00554D89">
              <w:rPr>
                <w:b/>
                <w:bCs/>
                <w:smallCaps/>
                <w:color w:val="FFFFFF"/>
                <w:sz w:val="28"/>
                <w:szCs w:val="28"/>
              </w:rPr>
              <w:t>Evaluation and Announcement of Award</w:t>
            </w:r>
          </w:p>
        </w:tc>
      </w:tr>
    </w:tbl>
    <w:p w14:paraId="4ACF0D5C" w14:textId="77777777" w:rsidR="00E44CE8" w:rsidRPr="00554D89" w:rsidRDefault="00E44CE8" w:rsidP="00E44CE8">
      <w:pPr>
        <w:pStyle w:val="BodyText"/>
        <w:tabs>
          <w:tab w:val="left" w:pos="0"/>
          <w:tab w:val="left" w:pos="360"/>
        </w:tabs>
        <w:spacing w:after="0"/>
      </w:pPr>
    </w:p>
    <w:p w14:paraId="04405AFE" w14:textId="77777777" w:rsidR="00E44CE8" w:rsidRDefault="00E44CE8" w:rsidP="00E44CE8">
      <w:pPr>
        <w:pStyle w:val="BodyText"/>
        <w:tabs>
          <w:tab w:val="left" w:pos="0"/>
          <w:tab w:val="left" w:pos="360"/>
        </w:tabs>
        <w:spacing w:after="0"/>
      </w:pPr>
      <w:r>
        <w:t xml:space="preserve">During the calendar month following receipt, a grant review team selected by KHRC will review and evaluate proposals based upon the criteria listed within this funding announcement.  Additional information may be requested of any applicant through the evaluation process.  The review team will work to a consensus which will inform funding decisions.  </w:t>
      </w:r>
    </w:p>
    <w:p w14:paraId="186EC865" w14:textId="77777777" w:rsidR="00A93464" w:rsidRPr="00D12471" w:rsidRDefault="00A93464" w:rsidP="00A93464">
      <w:pPr>
        <w:pStyle w:val="ListParagraph"/>
        <w:numPr>
          <w:ilvl w:val="0"/>
          <w:numId w:val="35"/>
        </w:numPr>
        <w:rPr>
          <w:b/>
          <w:u w:val="single"/>
        </w:rPr>
      </w:pPr>
      <w:r w:rsidRPr="00D12471">
        <w:rPr>
          <w:b/>
          <w:u w:val="single"/>
        </w:rPr>
        <w:lastRenderedPageBreak/>
        <w:t>Additional information</w:t>
      </w:r>
    </w:p>
    <w:p w14:paraId="33EF6A36" w14:textId="77777777" w:rsidR="00E44CE8" w:rsidRDefault="00E44CE8" w:rsidP="00E44CE8"/>
    <w:p w14:paraId="02CA6C58" w14:textId="77777777" w:rsidR="00E44CE8" w:rsidRDefault="00E44CE8" w:rsidP="00A93464">
      <w:pPr>
        <w:ind w:left="360"/>
      </w:pPr>
      <w:r>
        <w:t>Successful proposals will have complied with the requirements contained within this announcement and will have demonstrated the following:</w:t>
      </w:r>
    </w:p>
    <w:p w14:paraId="2AAB0D77" w14:textId="77777777" w:rsidR="00E44CE8" w:rsidRDefault="00E44CE8" w:rsidP="00E44CE8"/>
    <w:p w14:paraId="7F30491F" w14:textId="79B5D89F" w:rsidR="00E44CE8" w:rsidRDefault="00E44CE8" w:rsidP="00E44CE8">
      <w:pPr>
        <w:pStyle w:val="BodyText3"/>
        <w:numPr>
          <w:ilvl w:val="0"/>
          <w:numId w:val="18"/>
        </w:numPr>
        <w:tabs>
          <w:tab w:val="left" w:pos="360"/>
          <w:tab w:val="left" w:pos="1080"/>
          <w:tab w:val="left" w:pos="1710"/>
        </w:tabs>
        <w:spacing w:after="120"/>
        <w:ind w:right="0"/>
        <w:rPr>
          <w:kern w:val="24"/>
        </w:rPr>
      </w:pPr>
      <w:r>
        <w:rPr>
          <w:kern w:val="24"/>
        </w:rPr>
        <w:t>The proposed project, activity or service is directly related to the purposes of the CSBG authorizing legislation.</w:t>
      </w:r>
      <w:r w:rsidR="002F2984">
        <w:rPr>
          <w:kern w:val="24"/>
        </w:rPr>
        <w:t xml:space="preserve">  (</w:t>
      </w:r>
      <w:r w:rsidR="00763564">
        <w:rPr>
          <w:kern w:val="24"/>
        </w:rPr>
        <w:t xml:space="preserve">Weighted at </w:t>
      </w:r>
      <w:r w:rsidR="0022634C">
        <w:rPr>
          <w:kern w:val="24"/>
        </w:rPr>
        <w:t>2</w:t>
      </w:r>
      <w:r w:rsidR="00522097">
        <w:rPr>
          <w:kern w:val="24"/>
        </w:rPr>
        <w:t>5</w:t>
      </w:r>
      <w:r w:rsidR="002F2984">
        <w:rPr>
          <w:kern w:val="24"/>
        </w:rPr>
        <w:t xml:space="preserve">%) </w:t>
      </w:r>
    </w:p>
    <w:p w14:paraId="7A72389F" w14:textId="11A38B80" w:rsidR="00E44CE8" w:rsidRPr="00551CE3" w:rsidRDefault="00E44CE8" w:rsidP="00634F14">
      <w:pPr>
        <w:pStyle w:val="BodyText3"/>
        <w:numPr>
          <w:ilvl w:val="0"/>
          <w:numId w:val="18"/>
        </w:numPr>
        <w:tabs>
          <w:tab w:val="left" w:pos="360"/>
          <w:tab w:val="left" w:pos="1080"/>
          <w:tab w:val="left" w:pos="1710"/>
        </w:tabs>
        <w:spacing w:after="120"/>
        <w:ind w:right="0"/>
        <w:rPr>
          <w:kern w:val="24"/>
        </w:rPr>
      </w:pPr>
      <w:r w:rsidRPr="00551CE3">
        <w:rPr>
          <w:kern w:val="24"/>
        </w:rPr>
        <w:t>The proposed project represents a</w:t>
      </w:r>
      <w:r w:rsidR="00551CE3" w:rsidRPr="00551CE3">
        <w:rPr>
          <w:kern w:val="24"/>
        </w:rPr>
        <w:t xml:space="preserve"> “</w:t>
      </w:r>
      <w:r w:rsidR="00551CE3" w:rsidRPr="00551CE3">
        <w:rPr>
          <w:b/>
          <w:bCs/>
          <w:kern w:val="24"/>
        </w:rPr>
        <w:t>CARES Act Initiative</w:t>
      </w:r>
      <w:r w:rsidR="00551CE3" w:rsidRPr="00551CE3">
        <w:rPr>
          <w:kern w:val="24"/>
        </w:rPr>
        <w:t>”</w:t>
      </w:r>
      <w:r w:rsidRPr="00551CE3">
        <w:rPr>
          <w:kern w:val="24"/>
        </w:rPr>
        <w:t xml:space="preserve"> </w:t>
      </w:r>
      <w:r w:rsidR="00E21399" w:rsidRPr="00551CE3">
        <w:rPr>
          <w:kern w:val="24"/>
        </w:rPr>
        <w:t>for</w:t>
      </w:r>
      <w:r w:rsidR="00484DFB" w:rsidRPr="00551CE3">
        <w:rPr>
          <w:kern w:val="24"/>
        </w:rPr>
        <w:t xml:space="preserve"> addressing a documented need for </w:t>
      </w:r>
      <w:r w:rsidR="00551CE3" w:rsidRPr="00551CE3">
        <w:rPr>
          <w:kern w:val="24"/>
        </w:rPr>
        <w:t>the</w:t>
      </w:r>
      <w:r w:rsidR="007A7D7B" w:rsidRPr="00551CE3">
        <w:rPr>
          <w:kern w:val="24"/>
        </w:rPr>
        <w:t xml:space="preserve"> project</w:t>
      </w:r>
      <w:r w:rsidR="00551CE3" w:rsidRPr="00551CE3">
        <w:rPr>
          <w:kern w:val="24"/>
        </w:rPr>
        <w:t>.  This includes verification from the Community Action Agency currently operating in the</w:t>
      </w:r>
      <w:r w:rsidR="00A93464">
        <w:rPr>
          <w:kern w:val="24"/>
        </w:rPr>
        <w:t xml:space="preserve"> applicant’s</w:t>
      </w:r>
      <w:r w:rsidR="00551CE3" w:rsidRPr="00551CE3">
        <w:rPr>
          <w:kern w:val="24"/>
        </w:rPr>
        <w:t xml:space="preserve"> proposed counties</w:t>
      </w:r>
      <w:r w:rsidR="00A93464">
        <w:rPr>
          <w:kern w:val="24"/>
        </w:rPr>
        <w:t>,</w:t>
      </w:r>
      <w:r w:rsidR="00551CE3" w:rsidRPr="00551CE3">
        <w:rPr>
          <w:kern w:val="24"/>
        </w:rPr>
        <w:t xml:space="preserve"> that the pro</w:t>
      </w:r>
      <w:r w:rsidR="00A93464">
        <w:rPr>
          <w:kern w:val="24"/>
        </w:rPr>
        <w:t>ject</w:t>
      </w:r>
      <w:r w:rsidR="00551CE3" w:rsidRPr="00551CE3">
        <w:rPr>
          <w:kern w:val="24"/>
        </w:rPr>
        <w:t xml:space="preserve"> is not a duplication of services. </w:t>
      </w:r>
      <w:r w:rsidR="004C6A18" w:rsidRPr="00551CE3">
        <w:rPr>
          <w:kern w:val="24"/>
        </w:rPr>
        <w:t xml:space="preserve"> </w:t>
      </w:r>
      <w:r w:rsidR="002F2984" w:rsidRPr="00551CE3">
        <w:rPr>
          <w:kern w:val="24"/>
        </w:rPr>
        <w:t>(</w:t>
      </w:r>
      <w:r w:rsidR="00763564" w:rsidRPr="00551CE3">
        <w:rPr>
          <w:kern w:val="24"/>
        </w:rPr>
        <w:t xml:space="preserve">Weighted </w:t>
      </w:r>
      <w:r w:rsidR="0022634C" w:rsidRPr="00551CE3">
        <w:rPr>
          <w:kern w:val="24"/>
        </w:rPr>
        <w:t>2</w:t>
      </w:r>
      <w:r w:rsidR="00522097" w:rsidRPr="00551CE3">
        <w:rPr>
          <w:kern w:val="24"/>
        </w:rPr>
        <w:t>0</w:t>
      </w:r>
      <w:r w:rsidR="002F2984" w:rsidRPr="00551CE3">
        <w:rPr>
          <w:kern w:val="24"/>
        </w:rPr>
        <w:t>%)</w:t>
      </w:r>
    </w:p>
    <w:p w14:paraId="2E96ECB8" w14:textId="0FE45F71" w:rsidR="00164284" w:rsidRDefault="002F2984" w:rsidP="00A73702">
      <w:pPr>
        <w:pStyle w:val="BodyText3"/>
        <w:numPr>
          <w:ilvl w:val="0"/>
          <w:numId w:val="18"/>
        </w:numPr>
        <w:tabs>
          <w:tab w:val="left" w:pos="360"/>
          <w:tab w:val="left" w:pos="1080"/>
          <w:tab w:val="left" w:pos="1710"/>
        </w:tabs>
        <w:ind w:right="0"/>
        <w:rPr>
          <w:kern w:val="24"/>
        </w:rPr>
      </w:pPr>
      <w:r w:rsidRPr="00321EF5">
        <w:rPr>
          <w:kern w:val="24"/>
        </w:rPr>
        <w:t>Applicant entity has demonstrated that it has the capacity</w:t>
      </w:r>
      <w:r w:rsidR="00E44CE8" w:rsidRPr="00321EF5">
        <w:rPr>
          <w:kern w:val="24"/>
        </w:rPr>
        <w:t xml:space="preserve"> to effectively implement the project, produce the planned results</w:t>
      </w:r>
      <w:r w:rsidRPr="00321EF5">
        <w:rPr>
          <w:kern w:val="24"/>
        </w:rPr>
        <w:t xml:space="preserve"> and</w:t>
      </w:r>
      <w:r w:rsidR="00E44CE8" w:rsidRPr="00321EF5">
        <w:rPr>
          <w:kern w:val="24"/>
        </w:rPr>
        <w:t xml:space="preserve"> meet reporting requirements</w:t>
      </w:r>
      <w:r w:rsidRPr="00321EF5">
        <w:rPr>
          <w:kern w:val="24"/>
        </w:rPr>
        <w:t>.  (</w:t>
      </w:r>
      <w:r w:rsidR="00763564" w:rsidRPr="00321EF5">
        <w:rPr>
          <w:kern w:val="24"/>
        </w:rPr>
        <w:t xml:space="preserve">Weighted at </w:t>
      </w:r>
      <w:r w:rsidR="00522097">
        <w:rPr>
          <w:kern w:val="24"/>
        </w:rPr>
        <w:t>20</w:t>
      </w:r>
      <w:r w:rsidRPr="00321EF5">
        <w:rPr>
          <w:kern w:val="24"/>
        </w:rPr>
        <w:t>%)</w:t>
      </w:r>
    </w:p>
    <w:p w14:paraId="472E2D18" w14:textId="77777777" w:rsidR="00551CE3" w:rsidRDefault="00551CE3" w:rsidP="00551CE3">
      <w:pPr>
        <w:pStyle w:val="BodyText3"/>
        <w:tabs>
          <w:tab w:val="left" w:pos="360"/>
          <w:tab w:val="left" w:pos="1080"/>
          <w:tab w:val="left" w:pos="1710"/>
        </w:tabs>
        <w:ind w:left="360" w:right="0"/>
        <w:rPr>
          <w:kern w:val="24"/>
        </w:rPr>
      </w:pPr>
    </w:p>
    <w:p w14:paraId="679FB732" w14:textId="77777777" w:rsidR="00321EF5" w:rsidRDefault="00164284" w:rsidP="008A16EE">
      <w:pPr>
        <w:pStyle w:val="BodyText3"/>
        <w:numPr>
          <w:ilvl w:val="0"/>
          <w:numId w:val="18"/>
        </w:numPr>
        <w:tabs>
          <w:tab w:val="left" w:pos="360"/>
          <w:tab w:val="left" w:pos="1080"/>
          <w:tab w:val="left" w:pos="1710"/>
        </w:tabs>
        <w:ind w:right="0"/>
        <w:rPr>
          <w:kern w:val="24"/>
        </w:rPr>
      </w:pPr>
      <w:r w:rsidRPr="00321EF5">
        <w:rPr>
          <w:kern w:val="24"/>
        </w:rPr>
        <w:t>Applicant has described a plan to sustain the project (Weighted at 20%)</w:t>
      </w:r>
    </w:p>
    <w:p w14:paraId="323B80CF" w14:textId="77777777" w:rsidR="00321EF5" w:rsidRDefault="00321EF5" w:rsidP="00321EF5">
      <w:pPr>
        <w:pStyle w:val="ListParagraph"/>
        <w:rPr>
          <w:kern w:val="24"/>
        </w:rPr>
      </w:pPr>
    </w:p>
    <w:p w14:paraId="1AEA5EC5" w14:textId="58DA7C06" w:rsidR="00E44CE8" w:rsidRPr="00321EF5" w:rsidRDefault="00321EF5" w:rsidP="008A16EE">
      <w:pPr>
        <w:pStyle w:val="BodyText3"/>
        <w:numPr>
          <w:ilvl w:val="0"/>
          <w:numId w:val="18"/>
        </w:numPr>
        <w:tabs>
          <w:tab w:val="left" w:pos="360"/>
          <w:tab w:val="left" w:pos="1080"/>
          <w:tab w:val="left" w:pos="1710"/>
        </w:tabs>
        <w:ind w:right="0"/>
        <w:rPr>
          <w:kern w:val="24"/>
        </w:rPr>
      </w:pPr>
      <w:r>
        <w:rPr>
          <w:kern w:val="24"/>
        </w:rPr>
        <w:t>T</w:t>
      </w:r>
      <w:r w:rsidR="00E44CE8" w:rsidRPr="00321EF5">
        <w:rPr>
          <w:kern w:val="24"/>
        </w:rPr>
        <w:t>he entit</w:t>
      </w:r>
      <w:r w:rsidR="002F2984" w:rsidRPr="00321EF5">
        <w:rPr>
          <w:kern w:val="24"/>
        </w:rPr>
        <w:t>y</w:t>
      </w:r>
      <w:r w:rsidR="00E44CE8" w:rsidRPr="00321EF5">
        <w:rPr>
          <w:kern w:val="24"/>
        </w:rPr>
        <w:t xml:space="preserve"> follow</w:t>
      </w:r>
      <w:r w:rsidR="00D059AA" w:rsidRPr="00321EF5">
        <w:rPr>
          <w:kern w:val="24"/>
        </w:rPr>
        <w:t>ed</w:t>
      </w:r>
      <w:r w:rsidR="00E44CE8" w:rsidRPr="00321EF5">
        <w:rPr>
          <w:kern w:val="24"/>
        </w:rPr>
        <w:t xml:space="preserve"> application instructions.</w:t>
      </w:r>
      <w:r w:rsidR="002F2984" w:rsidRPr="00321EF5">
        <w:rPr>
          <w:kern w:val="24"/>
        </w:rPr>
        <w:t xml:space="preserve">  (</w:t>
      </w:r>
      <w:r w:rsidR="00763564" w:rsidRPr="00321EF5">
        <w:rPr>
          <w:kern w:val="24"/>
        </w:rPr>
        <w:t xml:space="preserve">Weighted at </w:t>
      </w:r>
      <w:r w:rsidR="002F2984" w:rsidRPr="00321EF5">
        <w:rPr>
          <w:kern w:val="24"/>
        </w:rPr>
        <w:t>1</w:t>
      </w:r>
      <w:r w:rsidR="0022634C">
        <w:rPr>
          <w:kern w:val="24"/>
        </w:rPr>
        <w:t>5</w:t>
      </w:r>
      <w:r w:rsidR="002F2984" w:rsidRPr="00321EF5">
        <w:rPr>
          <w:kern w:val="24"/>
        </w:rPr>
        <w:t>%)</w:t>
      </w:r>
    </w:p>
    <w:p w14:paraId="2C42724D" w14:textId="77777777" w:rsidR="00E44CE8" w:rsidRDefault="00E44CE8" w:rsidP="00E44CE8"/>
    <w:p w14:paraId="0C27B96F" w14:textId="4C606674" w:rsidR="00E44CE8" w:rsidRDefault="00763564" w:rsidP="00E44CE8">
      <w:r w:rsidRPr="0073224F">
        <w:t>A</w:t>
      </w:r>
      <w:r w:rsidR="00E44CE8" w:rsidRPr="0073224F">
        <w:t xml:space="preserve">pplicants will be advised of the result of their submission </w:t>
      </w:r>
      <w:r w:rsidRPr="0073224F">
        <w:t xml:space="preserve">on or </w:t>
      </w:r>
      <w:r w:rsidRPr="00951E5E">
        <w:t xml:space="preserve">about </w:t>
      </w:r>
      <w:r w:rsidR="00551CE3">
        <w:rPr>
          <w:b/>
        </w:rPr>
        <w:t xml:space="preserve">October </w:t>
      </w:r>
      <w:r w:rsidR="00A307C9">
        <w:rPr>
          <w:b/>
        </w:rPr>
        <w:t>26</w:t>
      </w:r>
      <w:r w:rsidR="00551CE3">
        <w:rPr>
          <w:b/>
        </w:rPr>
        <w:t>, 2020</w:t>
      </w:r>
      <w:r w:rsidR="00CF6E0D" w:rsidRPr="00951E5E">
        <w:t>.</w:t>
      </w:r>
      <w:r w:rsidR="00E44CE8">
        <w:t xml:space="preserve">  </w:t>
      </w:r>
    </w:p>
    <w:p w14:paraId="6B019969" w14:textId="77777777" w:rsidR="00E44CE8" w:rsidRDefault="00E44CE8" w:rsidP="00E44CE8"/>
    <w:p w14:paraId="376732ED" w14:textId="77777777" w:rsidR="00E44CE8" w:rsidRPr="001567FD" w:rsidRDefault="00E44CE8" w:rsidP="00E44CE8">
      <w:pPr>
        <w:pBdr>
          <w:top w:val="single" w:sz="12" w:space="1" w:color="auto"/>
          <w:left w:val="single" w:sz="12" w:space="4" w:color="auto"/>
          <w:bottom w:val="single" w:sz="12" w:space="1" w:color="auto"/>
          <w:right w:val="single" w:sz="12" w:space="4" w:color="auto"/>
        </w:pBdr>
        <w:shd w:val="clear" w:color="auto" w:fill="000000"/>
        <w:jc w:val="center"/>
        <w:rPr>
          <w:b/>
          <w:bCs/>
          <w:smallCaps/>
          <w:color w:val="FFFFFF"/>
          <w:sz w:val="28"/>
          <w:szCs w:val="28"/>
        </w:rPr>
      </w:pPr>
      <w:r>
        <w:rPr>
          <w:b/>
          <w:bCs/>
          <w:smallCaps/>
          <w:color w:val="FFFFFF"/>
          <w:sz w:val="28"/>
          <w:szCs w:val="28"/>
        </w:rPr>
        <w:t>Reserves</w:t>
      </w:r>
    </w:p>
    <w:p w14:paraId="0D198997" w14:textId="77777777" w:rsidR="00E44CE8" w:rsidRDefault="00E44CE8" w:rsidP="00E44CE8"/>
    <w:p w14:paraId="27C01104" w14:textId="77777777" w:rsidR="00E44CE8" w:rsidRPr="00460184" w:rsidRDefault="00E44CE8" w:rsidP="00E44CE8">
      <w:pPr>
        <w:numPr>
          <w:ilvl w:val="0"/>
          <w:numId w:val="20"/>
        </w:numPr>
        <w:spacing w:after="120"/>
      </w:pPr>
      <w:r w:rsidRPr="00460184">
        <w:t xml:space="preserve">KHRC reserves the right to request additional applicant and proposal information. </w:t>
      </w:r>
    </w:p>
    <w:p w14:paraId="0E5991E9" w14:textId="77777777" w:rsidR="00E44CE8" w:rsidRPr="00460184" w:rsidRDefault="00E44CE8" w:rsidP="00E44CE8">
      <w:pPr>
        <w:numPr>
          <w:ilvl w:val="0"/>
          <w:numId w:val="20"/>
        </w:numPr>
        <w:spacing w:after="120"/>
      </w:pPr>
      <w:r w:rsidRPr="00460184">
        <w:t xml:space="preserve">KHRC reserves the right to negotiate final budgets with successful applicants. </w:t>
      </w:r>
    </w:p>
    <w:p w14:paraId="1D3F47C0" w14:textId="77777777" w:rsidR="00E44CE8" w:rsidRDefault="00E44CE8" w:rsidP="00DA14AB">
      <w:pPr>
        <w:numPr>
          <w:ilvl w:val="0"/>
          <w:numId w:val="20"/>
        </w:numPr>
      </w:pPr>
      <w:r w:rsidRPr="00460184">
        <w:t>KHRC reserves the right to reject any or all proposals.</w:t>
      </w:r>
    </w:p>
    <w:p w14:paraId="1FB05BC1" w14:textId="77777777" w:rsidR="000C7364" w:rsidRDefault="000C7364" w:rsidP="00DA14AB"/>
    <w:p w14:paraId="4BBCCE22" w14:textId="77777777" w:rsidR="00DA14AB" w:rsidRDefault="00DA14AB" w:rsidP="00DA14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E2B61" w14:paraId="29544067" w14:textId="77777777" w:rsidTr="00F97555">
        <w:trPr>
          <w:trHeight w:val="432"/>
        </w:trPr>
        <w:tc>
          <w:tcPr>
            <w:tcW w:w="9468" w:type="dxa"/>
            <w:shd w:val="clear" w:color="auto" w:fill="000000"/>
            <w:vAlign w:val="center"/>
          </w:tcPr>
          <w:p w14:paraId="253CD215" w14:textId="77777777" w:rsidR="00FE2B61" w:rsidRPr="00F97555" w:rsidRDefault="00E44CE8" w:rsidP="00DA14AB">
            <w:pPr>
              <w:jc w:val="center"/>
              <w:rPr>
                <w:b/>
                <w:smallCaps/>
                <w:color w:val="FFFFFF"/>
                <w:sz w:val="28"/>
                <w:szCs w:val="28"/>
              </w:rPr>
            </w:pPr>
            <w:r>
              <w:rPr>
                <w:b/>
                <w:smallCaps/>
                <w:color w:val="FFFFFF"/>
                <w:sz w:val="28"/>
                <w:szCs w:val="28"/>
              </w:rPr>
              <w:t>I</w:t>
            </w:r>
            <w:r w:rsidR="00E4121D" w:rsidRPr="00F97555">
              <w:rPr>
                <w:b/>
                <w:smallCaps/>
                <w:color w:val="FFFFFF"/>
                <w:sz w:val="28"/>
                <w:szCs w:val="28"/>
              </w:rPr>
              <w:t xml:space="preserve">.  </w:t>
            </w:r>
            <w:r w:rsidR="00A248EF" w:rsidRPr="00F97555">
              <w:rPr>
                <w:b/>
                <w:smallCaps/>
                <w:color w:val="FFFFFF"/>
                <w:sz w:val="28"/>
                <w:szCs w:val="28"/>
              </w:rPr>
              <w:t xml:space="preserve">Application </w:t>
            </w:r>
            <w:r w:rsidR="00DF071F">
              <w:rPr>
                <w:b/>
                <w:smallCaps/>
                <w:color w:val="FFFFFF"/>
                <w:sz w:val="28"/>
                <w:szCs w:val="28"/>
              </w:rPr>
              <w:t>Logistics</w:t>
            </w:r>
          </w:p>
        </w:tc>
      </w:tr>
    </w:tbl>
    <w:p w14:paraId="203781EB" w14:textId="77777777" w:rsidR="00A248EF" w:rsidRDefault="00A248EF" w:rsidP="00DA14AB">
      <w:pPr>
        <w:tabs>
          <w:tab w:val="left" w:pos="0"/>
          <w:tab w:val="left" w:pos="360"/>
        </w:tabs>
        <w:rPr>
          <w:szCs w:val="20"/>
        </w:rPr>
      </w:pPr>
    </w:p>
    <w:p w14:paraId="0C7FC753" w14:textId="697153AB" w:rsidR="00F654EF" w:rsidRDefault="00BA0268" w:rsidP="00DA14AB">
      <w:pPr>
        <w:tabs>
          <w:tab w:val="left" w:pos="0"/>
          <w:tab w:val="left" w:pos="360"/>
        </w:tabs>
        <w:rPr>
          <w:szCs w:val="20"/>
        </w:rPr>
      </w:pPr>
      <w:r>
        <w:rPr>
          <w:szCs w:val="20"/>
        </w:rPr>
        <w:t>Th</w:t>
      </w:r>
      <w:r w:rsidR="00950DDB">
        <w:rPr>
          <w:szCs w:val="20"/>
        </w:rPr>
        <w:t>e</w:t>
      </w:r>
      <w:r>
        <w:rPr>
          <w:szCs w:val="20"/>
        </w:rPr>
        <w:t xml:space="preserve"> application packet consists of </w:t>
      </w:r>
      <w:r w:rsidR="00A93464">
        <w:rPr>
          <w:szCs w:val="20"/>
        </w:rPr>
        <w:t>four</w:t>
      </w:r>
      <w:r>
        <w:rPr>
          <w:szCs w:val="20"/>
        </w:rPr>
        <w:t xml:space="preserve"> electronic files</w:t>
      </w:r>
      <w:r w:rsidR="00F654EF" w:rsidRPr="00F654EF">
        <w:rPr>
          <w:szCs w:val="20"/>
        </w:rPr>
        <w:t xml:space="preserve">.  </w:t>
      </w:r>
    </w:p>
    <w:p w14:paraId="1D0E8269" w14:textId="77777777" w:rsidR="00BA0268" w:rsidRPr="00F654EF" w:rsidRDefault="00BA0268" w:rsidP="00DA14AB">
      <w:pPr>
        <w:tabs>
          <w:tab w:val="left" w:pos="0"/>
          <w:tab w:val="left" w:pos="360"/>
        </w:tabs>
        <w:rPr>
          <w:szCs w:val="20"/>
        </w:rPr>
      </w:pPr>
    </w:p>
    <w:p w14:paraId="50ADC604" w14:textId="12A74101" w:rsidR="00F654EF" w:rsidRPr="00575BBB" w:rsidRDefault="00F654EF" w:rsidP="00DA14AB">
      <w:pPr>
        <w:numPr>
          <w:ilvl w:val="0"/>
          <w:numId w:val="29"/>
        </w:numPr>
        <w:tabs>
          <w:tab w:val="left" w:pos="0"/>
          <w:tab w:val="left" w:pos="360"/>
        </w:tabs>
        <w:rPr>
          <w:szCs w:val="20"/>
        </w:rPr>
      </w:pPr>
      <w:r w:rsidRPr="00575BBB">
        <w:rPr>
          <w:szCs w:val="20"/>
        </w:rPr>
        <w:t>DOC 1 – 20</w:t>
      </w:r>
      <w:r w:rsidR="00551CE3">
        <w:rPr>
          <w:szCs w:val="20"/>
        </w:rPr>
        <w:t>20</w:t>
      </w:r>
      <w:r w:rsidRPr="00575BBB">
        <w:rPr>
          <w:szCs w:val="20"/>
        </w:rPr>
        <w:t xml:space="preserve"> </w:t>
      </w:r>
      <w:r w:rsidR="00917EAA" w:rsidRPr="00575BBB">
        <w:rPr>
          <w:szCs w:val="20"/>
        </w:rPr>
        <w:t xml:space="preserve">CSBG </w:t>
      </w:r>
      <w:r w:rsidR="00A76EBD">
        <w:rPr>
          <w:szCs w:val="20"/>
        </w:rPr>
        <w:t xml:space="preserve">CARES </w:t>
      </w:r>
      <w:r w:rsidRPr="00575BBB">
        <w:rPr>
          <w:szCs w:val="20"/>
        </w:rPr>
        <w:t>Disc</w:t>
      </w:r>
      <w:r w:rsidR="00B5741B" w:rsidRPr="00575BBB">
        <w:rPr>
          <w:szCs w:val="20"/>
        </w:rPr>
        <w:t>r</w:t>
      </w:r>
      <w:r w:rsidRPr="00575BBB">
        <w:rPr>
          <w:szCs w:val="20"/>
        </w:rPr>
        <w:t xml:space="preserve"> RFP &amp; Guide</w:t>
      </w:r>
    </w:p>
    <w:p w14:paraId="3592796C" w14:textId="64C929DD" w:rsidR="00F654EF" w:rsidRPr="00575BBB" w:rsidRDefault="00F654EF" w:rsidP="00DA14AB">
      <w:pPr>
        <w:numPr>
          <w:ilvl w:val="0"/>
          <w:numId w:val="29"/>
        </w:numPr>
        <w:tabs>
          <w:tab w:val="left" w:pos="0"/>
          <w:tab w:val="left" w:pos="360"/>
        </w:tabs>
        <w:rPr>
          <w:szCs w:val="20"/>
        </w:rPr>
      </w:pPr>
      <w:r w:rsidRPr="00575BBB">
        <w:rPr>
          <w:szCs w:val="20"/>
        </w:rPr>
        <w:t xml:space="preserve">DOC 2 – </w:t>
      </w:r>
      <w:r w:rsidR="002E6721">
        <w:rPr>
          <w:szCs w:val="20"/>
        </w:rPr>
        <w:t>20</w:t>
      </w:r>
      <w:r w:rsidR="00551CE3">
        <w:rPr>
          <w:szCs w:val="20"/>
        </w:rPr>
        <w:t>20</w:t>
      </w:r>
      <w:r w:rsidR="00F30DCD" w:rsidRPr="00575BBB">
        <w:rPr>
          <w:szCs w:val="20"/>
        </w:rPr>
        <w:t xml:space="preserve"> </w:t>
      </w:r>
      <w:r w:rsidR="00917EAA" w:rsidRPr="00575BBB">
        <w:rPr>
          <w:szCs w:val="20"/>
        </w:rPr>
        <w:t xml:space="preserve">CSBG </w:t>
      </w:r>
      <w:r w:rsidR="00A76EBD">
        <w:rPr>
          <w:szCs w:val="20"/>
        </w:rPr>
        <w:t xml:space="preserve">CARES </w:t>
      </w:r>
      <w:r w:rsidRPr="00575BBB">
        <w:rPr>
          <w:szCs w:val="20"/>
        </w:rPr>
        <w:t>Disc</w:t>
      </w:r>
      <w:r w:rsidR="00B5741B" w:rsidRPr="00575BBB">
        <w:rPr>
          <w:szCs w:val="20"/>
        </w:rPr>
        <w:t>r</w:t>
      </w:r>
      <w:r w:rsidRPr="00575BBB">
        <w:rPr>
          <w:szCs w:val="20"/>
        </w:rPr>
        <w:t xml:space="preserve"> </w:t>
      </w:r>
      <w:r w:rsidR="00F30DCD" w:rsidRPr="00575BBB">
        <w:rPr>
          <w:szCs w:val="20"/>
        </w:rPr>
        <w:t>Application</w:t>
      </w:r>
    </w:p>
    <w:p w14:paraId="4F48E246" w14:textId="3BA3B2A5" w:rsidR="00F654EF" w:rsidRDefault="00F654EF" w:rsidP="00DA14AB">
      <w:pPr>
        <w:numPr>
          <w:ilvl w:val="0"/>
          <w:numId w:val="29"/>
        </w:numPr>
        <w:tabs>
          <w:tab w:val="left" w:pos="0"/>
          <w:tab w:val="left" w:pos="360"/>
        </w:tabs>
        <w:rPr>
          <w:szCs w:val="20"/>
        </w:rPr>
      </w:pPr>
      <w:r w:rsidRPr="00575BBB">
        <w:rPr>
          <w:szCs w:val="20"/>
        </w:rPr>
        <w:t>DOC 3 – 20</w:t>
      </w:r>
      <w:r w:rsidR="00551CE3">
        <w:rPr>
          <w:szCs w:val="20"/>
        </w:rPr>
        <w:t>20</w:t>
      </w:r>
      <w:r w:rsidRPr="00575BBB">
        <w:rPr>
          <w:szCs w:val="20"/>
        </w:rPr>
        <w:t xml:space="preserve"> </w:t>
      </w:r>
      <w:r w:rsidR="00917EAA" w:rsidRPr="00575BBB">
        <w:rPr>
          <w:szCs w:val="20"/>
        </w:rPr>
        <w:t xml:space="preserve">CSBG </w:t>
      </w:r>
      <w:r w:rsidR="00A76EBD">
        <w:rPr>
          <w:szCs w:val="20"/>
        </w:rPr>
        <w:t xml:space="preserve">CARES </w:t>
      </w:r>
      <w:r w:rsidR="00B5741B" w:rsidRPr="00575BBB">
        <w:rPr>
          <w:szCs w:val="20"/>
        </w:rPr>
        <w:t xml:space="preserve">Discr </w:t>
      </w:r>
      <w:r w:rsidRPr="00575BBB">
        <w:rPr>
          <w:szCs w:val="20"/>
        </w:rPr>
        <w:t>Budget Wkbk</w:t>
      </w:r>
    </w:p>
    <w:p w14:paraId="3A1D808E" w14:textId="77777777" w:rsidR="00F654EF" w:rsidRDefault="00F654EF" w:rsidP="00DA14AB">
      <w:pPr>
        <w:tabs>
          <w:tab w:val="left" w:pos="0"/>
          <w:tab w:val="left" w:pos="360"/>
        </w:tabs>
        <w:rPr>
          <w:szCs w:val="20"/>
        </w:rPr>
      </w:pPr>
    </w:p>
    <w:p w14:paraId="18D99B5C" w14:textId="16FEF08A" w:rsidR="002A62D2" w:rsidRDefault="002A62D2" w:rsidP="00DA14AB">
      <w:pPr>
        <w:tabs>
          <w:tab w:val="left" w:pos="0"/>
          <w:tab w:val="left" w:pos="360"/>
        </w:tabs>
        <w:rPr>
          <w:szCs w:val="20"/>
        </w:rPr>
      </w:pPr>
      <w:r>
        <w:rPr>
          <w:szCs w:val="20"/>
        </w:rPr>
        <w:t xml:space="preserve">The application is to be a </w:t>
      </w:r>
      <w:r w:rsidR="00951E5E">
        <w:rPr>
          <w:szCs w:val="20"/>
        </w:rPr>
        <w:t>word-processed</w:t>
      </w:r>
      <w:r>
        <w:rPr>
          <w:szCs w:val="20"/>
        </w:rPr>
        <w:t xml:space="preserve"> document responsive to the application template and preformatted budget workbook contained within the KHRC-provided application packet.  The</w:t>
      </w:r>
      <w:r w:rsidR="00D12471">
        <w:rPr>
          <w:szCs w:val="20"/>
        </w:rPr>
        <w:t xml:space="preserve"> application</w:t>
      </w:r>
      <w:r>
        <w:rPr>
          <w:szCs w:val="20"/>
        </w:rPr>
        <w:t xml:space="preserve"> template and </w:t>
      </w:r>
      <w:r w:rsidR="00D12471">
        <w:rPr>
          <w:szCs w:val="20"/>
        </w:rPr>
        <w:t xml:space="preserve">budget </w:t>
      </w:r>
      <w:r>
        <w:rPr>
          <w:szCs w:val="20"/>
        </w:rPr>
        <w:t>workbook are editable and may be adjusted to enable presentation, complete responses and, in the case of the budget worksheets, copious detail supporting both the assigned cost and the calculation</w:t>
      </w:r>
      <w:r w:rsidR="00D059AA">
        <w:rPr>
          <w:szCs w:val="20"/>
        </w:rPr>
        <w:t xml:space="preserve"> of the cost</w:t>
      </w:r>
      <w:r>
        <w:rPr>
          <w:szCs w:val="20"/>
        </w:rPr>
        <w:t>.</w:t>
      </w:r>
    </w:p>
    <w:p w14:paraId="6F29CEBE" w14:textId="77777777" w:rsidR="00816665" w:rsidRDefault="00816665" w:rsidP="00DA14AB">
      <w:pPr>
        <w:tabs>
          <w:tab w:val="left" w:pos="0"/>
          <w:tab w:val="left" w:pos="360"/>
        </w:tabs>
        <w:rPr>
          <w:szCs w:val="20"/>
        </w:rPr>
      </w:pPr>
    </w:p>
    <w:p w14:paraId="31ED4350" w14:textId="77777777" w:rsidR="002A62D2" w:rsidRDefault="00164284" w:rsidP="00F30DCD">
      <w:pPr>
        <w:pBdr>
          <w:top w:val="single" w:sz="4" w:space="1" w:color="auto"/>
          <w:left w:val="single" w:sz="4" w:space="4" w:color="auto"/>
          <w:bottom w:val="single" w:sz="4" w:space="1" w:color="auto"/>
          <w:right w:val="single" w:sz="4" w:space="4" w:color="auto"/>
        </w:pBdr>
        <w:tabs>
          <w:tab w:val="left" w:pos="0"/>
          <w:tab w:val="left" w:pos="360"/>
        </w:tabs>
        <w:rPr>
          <w:szCs w:val="20"/>
        </w:rPr>
      </w:pPr>
      <w:r>
        <w:rPr>
          <w:szCs w:val="20"/>
        </w:rPr>
        <w:t xml:space="preserve">The </w:t>
      </w:r>
      <w:r w:rsidR="002A62D2">
        <w:rPr>
          <w:szCs w:val="20"/>
        </w:rPr>
        <w:t>document footer</w:t>
      </w:r>
      <w:r w:rsidR="00D059AA">
        <w:rPr>
          <w:szCs w:val="20"/>
        </w:rPr>
        <w:t xml:space="preserve"> ([Entity Name])</w:t>
      </w:r>
      <w:r w:rsidR="002A62D2">
        <w:rPr>
          <w:szCs w:val="20"/>
        </w:rPr>
        <w:t xml:space="preserve"> </w:t>
      </w:r>
      <w:r w:rsidR="00A03101">
        <w:rPr>
          <w:b/>
          <w:szCs w:val="20"/>
        </w:rPr>
        <w:t xml:space="preserve">is to </w:t>
      </w:r>
      <w:r w:rsidR="002A62D2" w:rsidRPr="002C42A2">
        <w:rPr>
          <w:b/>
          <w:szCs w:val="20"/>
        </w:rPr>
        <w:t>be edited</w:t>
      </w:r>
      <w:r w:rsidR="002A62D2">
        <w:rPr>
          <w:szCs w:val="20"/>
        </w:rPr>
        <w:t xml:space="preserve"> so that the applicant</w:t>
      </w:r>
      <w:r w:rsidR="000E5C03">
        <w:rPr>
          <w:szCs w:val="20"/>
        </w:rPr>
        <w:t xml:space="preserve"> entity</w:t>
      </w:r>
      <w:r w:rsidR="002A62D2">
        <w:rPr>
          <w:szCs w:val="20"/>
        </w:rPr>
        <w:t xml:space="preserve">’s name appears on each page.  </w:t>
      </w:r>
      <w:r w:rsidR="002A62D2" w:rsidRPr="007A4746">
        <w:rPr>
          <w:szCs w:val="20"/>
        </w:rPr>
        <w:t xml:space="preserve">All </w:t>
      </w:r>
      <w:r w:rsidR="002A62D2">
        <w:rPr>
          <w:szCs w:val="20"/>
        </w:rPr>
        <w:t>pages should be numbered consecutively.</w:t>
      </w:r>
    </w:p>
    <w:p w14:paraId="763C2A4D" w14:textId="77777777" w:rsidR="002A62D2" w:rsidRDefault="002A62D2" w:rsidP="002A62D2">
      <w:pPr>
        <w:tabs>
          <w:tab w:val="left" w:pos="0"/>
          <w:tab w:val="left" w:pos="360"/>
        </w:tabs>
        <w:rPr>
          <w:szCs w:val="20"/>
        </w:rPr>
      </w:pPr>
    </w:p>
    <w:p w14:paraId="7D2FCECB" w14:textId="77777777" w:rsidR="002A62D2" w:rsidRDefault="002A62D2" w:rsidP="002A62D2">
      <w:pPr>
        <w:tabs>
          <w:tab w:val="left" w:pos="0"/>
          <w:tab w:val="left" w:pos="360"/>
        </w:tabs>
        <w:rPr>
          <w:szCs w:val="20"/>
        </w:rPr>
      </w:pPr>
      <w:r>
        <w:rPr>
          <w:b/>
          <w:szCs w:val="20"/>
        </w:rPr>
        <w:t xml:space="preserve">Please do not staple or punch completed application materials.  </w:t>
      </w:r>
      <w:r w:rsidRPr="006707C9">
        <w:t>Bi</w:t>
      </w:r>
      <w:r>
        <w:rPr>
          <w:szCs w:val="20"/>
        </w:rPr>
        <w:t xml:space="preserve">nder clips are acceptable.  </w:t>
      </w:r>
    </w:p>
    <w:p w14:paraId="2E1D47A5" w14:textId="77777777" w:rsidR="002A62D2" w:rsidRDefault="002A62D2" w:rsidP="002A62D2">
      <w:pPr>
        <w:tabs>
          <w:tab w:val="left" w:pos="0"/>
          <w:tab w:val="left" w:pos="360"/>
        </w:tabs>
        <w:rPr>
          <w:szCs w:val="20"/>
        </w:rPr>
      </w:pPr>
    </w:p>
    <w:p w14:paraId="34524F32" w14:textId="77777777" w:rsidR="002A62D2" w:rsidRDefault="002A62D2" w:rsidP="002A62D2">
      <w:pPr>
        <w:pStyle w:val="BodyText"/>
        <w:tabs>
          <w:tab w:val="left" w:pos="0"/>
          <w:tab w:val="left" w:pos="360"/>
        </w:tabs>
        <w:spacing w:after="0"/>
      </w:pPr>
      <w:r w:rsidRPr="002310A8">
        <w:t xml:space="preserve">The Application Cover Sheet and the </w:t>
      </w:r>
      <w:r w:rsidR="002310A8" w:rsidRPr="002310A8">
        <w:t>Assurances for Community Services Block Grant Applications mu</w:t>
      </w:r>
      <w:r w:rsidRPr="002310A8">
        <w:t xml:space="preserve">st be signed by the applicant's executive director or </w:t>
      </w:r>
      <w:r w:rsidR="002310A8">
        <w:t>entity</w:t>
      </w:r>
      <w:r w:rsidRPr="002310A8">
        <w:t xml:space="preserve"> personnel legally authorized to make application for State and Federal funds and by the president, or chair, of the governing board.  The required certifications must be signed by the </w:t>
      </w:r>
      <w:r w:rsidR="002310A8">
        <w:t>entity’s</w:t>
      </w:r>
      <w:r w:rsidRPr="002310A8">
        <w:t xml:space="preserve"> executive director or by </w:t>
      </w:r>
      <w:r w:rsidR="002310A8">
        <w:t>entity</w:t>
      </w:r>
      <w:r w:rsidRPr="002310A8">
        <w:t xml:space="preserve"> personnel legally authorized to make application for State and Federal funds.</w:t>
      </w:r>
      <w:r>
        <w:t xml:space="preserve">  </w:t>
      </w:r>
    </w:p>
    <w:p w14:paraId="54B50B3A" w14:textId="165AAE14" w:rsidR="002A62D2" w:rsidRDefault="002A62D2" w:rsidP="002A62D2">
      <w:pPr>
        <w:tabs>
          <w:tab w:val="left" w:pos="0"/>
          <w:tab w:val="left" w:pos="360"/>
        </w:tabs>
        <w:rPr>
          <w:szCs w:val="20"/>
        </w:rPr>
      </w:pPr>
    </w:p>
    <w:p w14:paraId="30441FA6" w14:textId="70397D6E" w:rsidR="00E21399" w:rsidRDefault="002A62D2" w:rsidP="002A62D2">
      <w:pPr>
        <w:tabs>
          <w:tab w:val="left" w:pos="0"/>
          <w:tab w:val="left" w:pos="360"/>
        </w:tabs>
        <w:rPr>
          <w:b/>
          <w:bCs/>
        </w:rPr>
      </w:pPr>
      <w:r w:rsidRPr="007B28A2">
        <w:rPr>
          <w:bCs/>
          <w:szCs w:val="20"/>
        </w:rPr>
        <w:t xml:space="preserve">One </w:t>
      </w:r>
      <w:r w:rsidRPr="00991430">
        <w:rPr>
          <w:bCs/>
          <w:szCs w:val="20"/>
        </w:rPr>
        <w:t xml:space="preserve">complete original application </w:t>
      </w:r>
      <w:r w:rsidR="0014689C">
        <w:rPr>
          <w:bCs/>
          <w:szCs w:val="20"/>
        </w:rPr>
        <w:t>and three copies are t</w:t>
      </w:r>
      <w:r w:rsidRPr="00991430">
        <w:rPr>
          <w:bCs/>
          <w:szCs w:val="20"/>
        </w:rPr>
        <w:t xml:space="preserve">o be </w:t>
      </w:r>
      <w:r>
        <w:rPr>
          <w:bCs/>
          <w:szCs w:val="20"/>
        </w:rPr>
        <w:t>submitted</w:t>
      </w:r>
      <w:r w:rsidR="005F125C">
        <w:rPr>
          <w:bCs/>
          <w:szCs w:val="20"/>
        </w:rPr>
        <w:t xml:space="preserve"> to </w:t>
      </w:r>
      <w:r w:rsidR="00551CE3">
        <w:rPr>
          <w:b/>
          <w:bCs/>
          <w:szCs w:val="20"/>
        </w:rPr>
        <w:t>Kristi Skinner</w:t>
      </w:r>
      <w:r w:rsidR="005F125C">
        <w:rPr>
          <w:bCs/>
          <w:szCs w:val="20"/>
        </w:rPr>
        <w:t xml:space="preserve">, </w:t>
      </w:r>
      <w:r>
        <w:rPr>
          <w:b/>
          <w:bCs/>
          <w:szCs w:val="20"/>
        </w:rPr>
        <w:t>CSBG Program Manager, Kansas Housing Resources Corporation</w:t>
      </w:r>
      <w:r w:rsidRPr="00A24CB7">
        <w:rPr>
          <w:b/>
          <w:bCs/>
          <w:szCs w:val="20"/>
        </w:rPr>
        <w:t>, 611 S. Kansas Avenue, Suite 300, Topeka, Kansas 66603-3803</w:t>
      </w:r>
      <w:r w:rsidR="003706B8">
        <w:rPr>
          <w:b/>
          <w:bCs/>
          <w:szCs w:val="20"/>
        </w:rPr>
        <w:t xml:space="preserve"> </w:t>
      </w:r>
      <w:r w:rsidRPr="00A24CB7">
        <w:rPr>
          <w:b/>
          <w:bCs/>
          <w:szCs w:val="20"/>
        </w:rPr>
        <w:t>on</w:t>
      </w:r>
      <w:r>
        <w:rPr>
          <w:b/>
          <w:bCs/>
          <w:szCs w:val="20"/>
        </w:rPr>
        <w:t xml:space="preserve">/before </w:t>
      </w:r>
      <w:r w:rsidRPr="00A24CB7">
        <w:rPr>
          <w:b/>
          <w:bCs/>
          <w:szCs w:val="20"/>
        </w:rPr>
        <w:t xml:space="preserve">the close of </w:t>
      </w:r>
      <w:r w:rsidRPr="00321EF5">
        <w:rPr>
          <w:b/>
          <w:bCs/>
          <w:szCs w:val="20"/>
        </w:rPr>
        <w:t xml:space="preserve">business </w:t>
      </w:r>
      <w:r w:rsidR="00551CE3">
        <w:rPr>
          <w:b/>
          <w:bCs/>
          <w:szCs w:val="20"/>
          <w:u w:val="single"/>
        </w:rPr>
        <w:t>September 25,2020</w:t>
      </w:r>
      <w:r w:rsidRPr="00321EF5">
        <w:rPr>
          <w:b/>
          <w:bCs/>
          <w:u w:val="single"/>
        </w:rPr>
        <w:t>.</w:t>
      </w:r>
      <w:r w:rsidRPr="00950DDB">
        <w:rPr>
          <w:b/>
          <w:bCs/>
        </w:rPr>
        <w:t xml:space="preserve">  </w:t>
      </w:r>
    </w:p>
    <w:p w14:paraId="64E2E279" w14:textId="77777777" w:rsidR="00E21399" w:rsidRDefault="00E21399" w:rsidP="002A62D2">
      <w:pPr>
        <w:tabs>
          <w:tab w:val="left" w:pos="0"/>
          <w:tab w:val="left" w:pos="360"/>
        </w:tabs>
        <w:rPr>
          <w:b/>
          <w:bCs/>
        </w:rPr>
      </w:pPr>
    </w:p>
    <w:p w14:paraId="407C96A6" w14:textId="7DFC4103" w:rsidR="005F125C" w:rsidRDefault="00E21399" w:rsidP="002A62D2">
      <w:pPr>
        <w:tabs>
          <w:tab w:val="left" w:pos="0"/>
          <w:tab w:val="left" w:pos="360"/>
        </w:tabs>
        <w:rPr>
          <w:b/>
          <w:bCs/>
        </w:rPr>
      </w:pPr>
      <w:r>
        <w:rPr>
          <w:b/>
          <w:bCs/>
        </w:rPr>
        <w:t>Applications submitted after the deadline</w:t>
      </w:r>
      <w:r w:rsidR="007415ED">
        <w:rPr>
          <w:b/>
          <w:bCs/>
        </w:rPr>
        <w:t xml:space="preserve"> will not be considered for funding. </w:t>
      </w:r>
    </w:p>
    <w:p w14:paraId="06AC2B56" w14:textId="77777777" w:rsidR="005F125C" w:rsidRDefault="005F125C" w:rsidP="002A62D2">
      <w:pPr>
        <w:tabs>
          <w:tab w:val="left" w:pos="0"/>
          <w:tab w:val="left" w:pos="360"/>
        </w:tabs>
        <w:rPr>
          <w:b/>
          <w:bCs/>
        </w:rPr>
      </w:pPr>
    </w:p>
    <w:p w14:paraId="16072B3B" w14:textId="5A0E64D8" w:rsidR="002A62D2" w:rsidRDefault="00D12471" w:rsidP="002A62D2">
      <w:pPr>
        <w:tabs>
          <w:tab w:val="left" w:pos="0"/>
          <w:tab w:val="left" w:pos="360"/>
        </w:tabs>
        <w:rPr>
          <w:b/>
          <w:szCs w:val="20"/>
        </w:rPr>
      </w:pPr>
      <w:r>
        <w:rPr>
          <w:szCs w:val="20"/>
        </w:rPr>
        <w:t xml:space="preserve">Applications may be </w:t>
      </w:r>
      <w:r w:rsidR="007415ED">
        <w:rPr>
          <w:szCs w:val="20"/>
        </w:rPr>
        <w:t>delivered by mail carrier</w:t>
      </w:r>
      <w:r w:rsidR="0014689C">
        <w:rPr>
          <w:szCs w:val="20"/>
        </w:rPr>
        <w:t xml:space="preserve"> </w:t>
      </w:r>
      <w:r>
        <w:rPr>
          <w:szCs w:val="20"/>
        </w:rPr>
        <w:t xml:space="preserve">or </w:t>
      </w:r>
      <w:r w:rsidR="002B2261">
        <w:rPr>
          <w:szCs w:val="20"/>
        </w:rPr>
        <w:t>hand delivered</w:t>
      </w:r>
      <w:r>
        <w:rPr>
          <w:szCs w:val="20"/>
        </w:rPr>
        <w:t xml:space="preserve">.  </w:t>
      </w:r>
      <w:r w:rsidR="002A62D2" w:rsidRPr="002E6721">
        <w:rPr>
          <w:b/>
          <w:szCs w:val="20"/>
        </w:rPr>
        <w:t>Faxed submissions will not be accepted.</w:t>
      </w:r>
    </w:p>
    <w:p w14:paraId="3232AAF7" w14:textId="77777777" w:rsidR="00D12471" w:rsidRPr="002E6721" w:rsidRDefault="00D12471" w:rsidP="002A62D2">
      <w:pPr>
        <w:tabs>
          <w:tab w:val="left" w:pos="0"/>
          <w:tab w:val="left" w:pos="360"/>
        </w:tabs>
        <w:rPr>
          <w:b/>
          <w:szCs w:val="20"/>
        </w:rPr>
      </w:pPr>
    </w:p>
    <w:p w14:paraId="2C12379F" w14:textId="097D1987" w:rsidR="00853359" w:rsidRDefault="002A62D2" w:rsidP="002A62D2">
      <w:pPr>
        <w:tabs>
          <w:tab w:val="left" w:pos="0"/>
          <w:tab w:val="left" w:pos="360"/>
        </w:tabs>
      </w:pPr>
      <w:r>
        <w:t xml:space="preserve">On receipt of the application, the CSBG Program Manager will provide the </w:t>
      </w:r>
      <w:r w:rsidR="007415ED">
        <w:t>identified contact person</w:t>
      </w:r>
      <w:r>
        <w:t xml:space="preserve"> with </w:t>
      </w:r>
      <w:r w:rsidRPr="00E2438E">
        <w:t>an email communication acknowledging receipt</w:t>
      </w:r>
      <w:r w:rsidR="0022634C">
        <w:t xml:space="preserve"> of the application</w:t>
      </w:r>
      <w:r w:rsidRPr="00E2438E">
        <w:t xml:space="preserve">.  </w:t>
      </w:r>
    </w:p>
    <w:p w14:paraId="51ECA9A6" w14:textId="77777777" w:rsidR="001C617C" w:rsidRDefault="001C617C" w:rsidP="0003497A">
      <w:pPr>
        <w:tabs>
          <w:tab w:val="left" w:pos="0"/>
          <w:tab w:val="left" w:pos="360"/>
        </w:tabs>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4121D" w:rsidRPr="00F97555" w14:paraId="35DE6A42" w14:textId="77777777" w:rsidTr="005F125C">
        <w:trPr>
          <w:trHeight w:val="432"/>
        </w:trPr>
        <w:tc>
          <w:tcPr>
            <w:tcW w:w="9350" w:type="dxa"/>
            <w:shd w:val="clear" w:color="auto" w:fill="000000"/>
            <w:vAlign w:val="center"/>
          </w:tcPr>
          <w:p w14:paraId="7F352BCE" w14:textId="77777777" w:rsidR="00E4121D" w:rsidRPr="00F97555" w:rsidRDefault="00E4121D" w:rsidP="00F97555">
            <w:pPr>
              <w:tabs>
                <w:tab w:val="left" w:pos="0"/>
                <w:tab w:val="left" w:pos="360"/>
              </w:tabs>
              <w:jc w:val="center"/>
              <w:rPr>
                <w:b/>
                <w:smallCaps/>
                <w:color w:val="FFFFFF"/>
                <w:sz w:val="28"/>
                <w:szCs w:val="28"/>
              </w:rPr>
            </w:pPr>
            <w:r w:rsidRPr="00F97555">
              <w:rPr>
                <w:b/>
                <w:smallCaps/>
                <w:color w:val="FFFFFF"/>
                <w:sz w:val="28"/>
                <w:szCs w:val="28"/>
              </w:rPr>
              <w:t>II.  Application Instructions</w:t>
            </w:r>
          </w:p>
        </w:tc>
      </w:tr>
    </w:tbl>
    <w:p w14:paraId="309F3986" w14:textId="77777777" w:rsidR="00E4121D" w:rsidRDefault="00E4121D" w:rsidP="0003497A">
      <w:pPr>
        <w:tabs>
          <w:tab w:val="left" w:pos="0"/>
          <w:tab w:val="left" w:pos="360"/>
        </w:tabs>
        <w:rPr>
          <w:szCs w:val="20"/>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470EA4" w:rsidRPr="003406C3" w14:paraId="17CF3629" w14:textId="77777777" w:rsidTr="00BF72F9">
        <w:trPr>
          <w:trHeight w:val="288"/>
          <w:jc w:val="center"/>
        </w:trPr>
        <w:tc>
          <w:tcPr>
            <w:tcW w:w="9540" w:type="dxa"/>
            <w:shd w:val="clear" w:color="auto" w:fill="C2FAEB"/>
            <w:vAlign w:val="center"/>
          </w:tcPr>
          <w:p w14:paraId="676E9175" w14:textId="77777777" w:rsidR="00470EA4" w:rsidRPr="003406C3" w:rsidRDefault="00470EA4" w:rsidP="00470EA4">
            <w:pPr>
              <w:rPr>
                <w:smallCaps/>
              </w:rPr>
            </w:pPr>
            <w:r>
              <w:rPr>
                <w:b/>
                <w:smallCaps/>
              </w:rPr>
              <w:t>Application Checklist</w:t>
            </w:r>
            <w:r w:rsidRPr="003406C3">
              <w:rPr>
                <w:b/>
                <w:smallCaps/>
              </w:rPr>
              <w:t xml:space="preserve"> </w:t>
            </w:r>
          </w:p>
        </w:tc>
      </w:tr>
    </w:tbl>
    <w:p w14:paraId="035D71A7" w14:textId="77777777" w:rsidR="00470EA4" w:rsidRDefault="00470EA4" w:rsidP="00470EA4">
      <w:pPr>
        <w:tabs>
          <w:tab w:val="left" w:pos="0"/>
          <w:tab w:val="left" w:pos="360"/>
        </w:tabs>
        <w:rPr>
          <w:szCs w:val="20"/>
        </w:rPr>
      </w:pPr>
    </w:p>
    <w:p w14:paraId="32DDD455" w14:textId="77777777" w:rsidR="00470EA4" w:rsidRDefault="00470EA4" w:rsidP="00470EA4">
      <w:pPr>
        <w:tabs>
          <w:tab w:val="left" w:pos="0"/>
          <w:tab w:val="left" w:pos="360"/>
        </w:tabs>
        <w:rPr>
          <w:szCs w:val="20"/>
        </w:rPr>
      </w:pPr>
      <w:r>
        <w:rPr>
          <w:szCs w:val="20"/>
        </w:rPr>
        <w:t xml:space="preserve">Complete and submit with </w:t>
      </w:r>
      <w:r w:rsidR="0083724B">
        <w:rPr>
          <w:szCs w:val="20"/>
        </w:rPr>
        <w:t xml:space="preserve">the </w:t>
      </w:r>
      <w:r>
        <w:rPr>
          <w:szCs w:val="20"/>
        </w:rPr>
        <w:t>application.</w:t>
      </w:r>
    </w:p>
    <w:p w14:paraId="0327915B" w14:textId="77777777" w:rsidR="009E762C" w:rsidRDefault="009E762C" w:rsidP="0003497A">
      <w:pPr>
        <w:tabs>
          <w:tab w:val="left" w:pos="0"/>
          <w:tab w:val="left" w:pos="360"/>
        </w:tabs>
        <w:rPr>
          <w:szCs w:val="20"/>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512BA8" w:rsidRPr="003406C3" w14:paraId="3C0D2B03" w14:textId="77777777" w:rsidTr="00BF72F9">
        <w:trPr>
          <w:trHeight w:val="288"/>
          <w:jc w:val="center"/>
        </w:trPr>
        <w:tc>
          <w:tcPr>
            <w:tcW w:w="9540" w:type="dxa"/>
            <w:shd w:val="clear" w:color="auto" w:fill="C2FAEB"/>
            <w:vAlign w:val="center"/>
          </w:tcPr>
          <w:p w14:paraId="200006AF" w14:textId="77777777" w:rsidR="00512BA8" w:rsidRPr="003406C3" w:rsidRDefault="00512BA8" w:rsidP="003406C3">
            <w:pPr>
              <w:rPr>
                <w:smallCaps/>
              </w:rPr>
            </w:pPr>
            <w:r w:rsidRPr="003406C3">
              <w:rPr>
                <w:b/>
                <w:smallCaps/>
              </w:rPr>
              <w:t xml:space="preserve">Section 1 - Cover Sheet </w:t>
            </w:r>
          </w:p>
        </w:tc>
      </w:tr>
    </w:tbl>
    <w:p w14:paraId="6037EED9" w14:textId="77777777" w:rsidR="00C07EDB" w:rsidRDefault="00C07EDB" w:rsidP="0003497A">
      <w:pPr>
        <w:tabs>
          <w:tab w:val="left" w:pos="0"/>
          <w:tab w:val="left" w:pos="360"/>
        </w:tabs>
        <w:rPr>
          <w:szCs w:val="20"/>
        </w:rPr>
      </w:pPr>
    </w:p>
    <w:p w14:paraId="5CD2F616" w14:textId="77777777" w:rsidR="00FE54F7" w:rsidRDefault="00C07EDB" w:rsidP="0003497A">
      <w:pPr>
        <w:tabs>
          <w:tab w:val="left" w:pos="0"/>
          <w:tab w:val="left" w:pos="360"/>
        </w:tabs>
        <w:rPr>
          <w:szCs w:val="20"/>
        </w:rPr>
      </w:pPr>
      <w:r w:rsidRPr="0081313B">
        <w:rPr>
          <w:b/>
          <w:szCs w:val="20"/>
        </w:rPr>
        <w:t xml:space="preserve">Item </w:t>
      </w:r>
      <w:r w:rsidR="00FE54F7" w:rsidRPr="0081313B">
        <w:rPr>
          <w:b/>
          <w:szCs w:val="20"/>
        </w:rPr>
        <w:t>1.1</w:t>
      </w:r>
      <w:r w:rsidR="00FE54F7">
        <w:rPr>
          <w:szCs w:val="20"/>
        </w:rPr>
        <w:t xml:space="preserve"> – Item is pre-populated.</w:t>
      </w:r>
      <w:r w:rsidR="00F90032">
        <w:rPr>
          <w:szCs w:val="20"/>
        </w:rPr>
        <w:t xml:space="preserve">  No entry is necessary.</w:t>
      </w:r>
    </w:p>
    <w:p w14:paraId="2437A27B" w14:textId="77777777" w:rsidR="00C07EDB" w:rsidRDefault="00C07EDB" w:rsidP="0003497A">
      <w:pPr>
        <w:tabs>
          <w:tab w:val="left" w:pos="0"/>
          <w:tab w:val="left" w:pos="360"/>
        </w:tabs>
        <w:rPr>
          <w:szCs w:val="20"/>
        </w:rPr>
      </w:pPr>
    </w:p>
    <w:p w14:paraId="0560FF29" w14:textId="31D932F9" w:rsidR="00C07EDB" w:rsidRDefault="00C07EDB" w:rsidP="0003497A">
      <w:pPr>
        <w:tabs>
          <w:tab w:val="left" w:pos="0"/>
          <w:tab w:val="left" w:pos="360"/>
        </w:tabs>
        <w:rPr>
          <w:szCs w:val="20"/>
        </w:rPr>
      </w:pPr>
      <w:r w:rsidRPr="0081313B">
        <w:rPr>
          <w:b/>
          <w:szCs w:val="20"/>
        </w:rPr>
        <w:t>Item 1.2</w:t>
      </w:r>
      <w:r w:rsidR="00BD1DA5">
        <w:rPr>
          <w:szCs w:val="20"/>
        </w:rPr>
        <w:t xml:space="preserve"> – </w:t>
      </w:r>
      <w:r>
        <w:rPr>
          <w:szCs w:val="20"/>
        </w:rPr>
        <w:t>Provide requested information in the adjacent cell.</w:t>
      </w:r>
    </w:p>
    <w:p w14:paraId="003BFD5D" w14:textId="77777777" w:rsidR="00ED3560" w:rsidRDefault="00ED3560" w:rsidP="0003497A">
      <w:pPr>
        <w:tabs>
          <w:tab w:val="left" w:pos="0"/>
          <w:tab w:val="left" w:pos="360"/>
        </w:tabs>
        <w:rPr>
          <w:szCs w:val="20"/>
        </w:rPr>
      </w:pPr>
    </w:p>
    <w:p w14:paraId="75297D64" w14:textId="77777777" w:rsidR="003A7C02" w:rsidRDefault="00C07EDB" w:rsidP="0003497A">
      <w:pPr>
        <w:tabs>
          <w:tab w:val="left" w:pos="0"/>
          <w:tab w:val="left" w:pos="360"/>
        </w:tabs>
        <w:rPr>
          <w:szCs w:val="20"/>
        </w:rPr>
      </w:pPr>
      <w:r w:rsidRPr="0081313B">
        <w:rPr>
          <w:b/>
          <w:szCs w:val="20"/>
        </w:rPr>
        <w:t xml:space="preserve">Item </w:t>
      </w:r>
      <w:r w:rsidR="00FE54F7" w:rsidRPr="0081313B">
        <w:rPr>
          <w:b/>
          <w:szCs w:val="20"/>
        </w:rPr>
        <w:t>1.</w:t>
      </w:r>
      <w:r w:rsidRPr="0081313B">
        <w:rPr>
          <w:b/>
          <w:szCs w:val="20"/>
        </w:rPr>
        <w:t>3</w:t>
      </w:r>
      <w:r w:rsidR="00FE54F7">
        <w:rPr>
          <w:szCs w:val="20"/>
        </w:rPr>
        <w:t xml:space="preserve"> </w:t>
      </w:r>
      <w:r w:rsidR="003A7C02">
        <w:rPr>
          <w:szCs w:val="20"/>
        </w:rPr>
        <w:t>–</w:t>
      </w:r>
      <w:r w:rsidR="00FE54F7">
        <w:rPr>
          <w:szCs w:val="20"/>
        </w:rPr>
        <w:t xml:space="preserve"> </w:t>
      </w:r>
      <w:r w:rsidR="003A7C02">
        <w:rPr>
          <w:szCs w:val="20"/>
        </w:rPr>
        <w:t>Provide requested information in the adjacent cell</w:t>
      </w:r>
      <w:r>
        <w:rPr>
          <w:szCs w:val="20"/>
        </w:rPr>
        <w:t xml:space="preserve">. </w:t>
      </w:r>
    </w:p>
    <w:p w14:paraId="53BC59B1" w14:textId="77777777" w:rsidR="00C07EDB" w:rsidRDefault="00C07EDB" w:rsidP="0003497A">
      <w:pPr>
        <w:tabs>
          <w:tab w:val="left" w:pos="0"/>
          <w:tab w:val="left" w:pos="360"/>
        </w:tabs>
        <w:rPr>
          <w:szCs w:val="20"/>
        </w:rPr>
      </w:pPr>
    </w:p>
    <w:p w14:paraId="7BC9B895" w14:textId="77777777" w:rsidR="00C07EDB" w:rsidRDefault="00C07EDB" w:rsidP="0003497A">
      <w:pPr>
        <w:tabs>
          <w:tab w:val="left" w:pos="0"/>
          <w:tab w:val="left" w:pos="360"/>
        </w:tabs>
        <w:rPr>
          <w:szCs w:val="20"/>
        </w:rPr>
      </w:pPr>
      <w:r w:rsidRPr="0081313B">
        <w:rPr>
          <w:b/>
          <w:szCs w:val="20"/>
        </w:rPr>
        <w:t xml:space="preserve">Item </w:t>
      </w:r>
      <w:r w:rsidR="003A7C02" w:rsidRPr="0081313B">
        <w:rPr>
          <w:b/>
          <w:szCs w:val="20"/>
        </w:rPr>
        <w:t>1.</w:t>
      </w:r>
      <w:r w:rsidRPr="0081313B">
        <w:rPr>
          <w:b/>
          <w:szCs w:val="20"/>
        </w:rPr>
        <w:t>4</w:t>
      </w:r>
      <w:r w:rsidR="001E7915">
        <w:rPr>
          <w:szCs w:val="20"/>
        </w:rPr>
        <w:t xml:space="preserve"> – </w:t>
      </w:r>
      <w:r w:rsidR="00512BA8">
        <w:rPr>
          <w:szCs w:val="20"/>
        </w:rPr>
        <w:t>Signatures</w:t>
      </w:r>
      <w:r>
        <w:rPr>
          <w:szCs w:val="20"/>
        </w:rPr>
        <w:t xml:space="preserve"> of the entity’s executive director and board chair are required.</w:t>
      </w:r>
    </w:p>
    <w:p w14:paraId="04BB31CE" w14:textId="77777777" w:rsidR="00C07EDB" w:rsidRDefault="00C07EDB" w:rsidP="0003497A">
      <w:pPr>
        <w:tabs>
          <w:tab w:val="left" w:pos="0"/>
          <w:tab w:val="left" w:pos="360"/>
          <w:tab w:val="left" w:pos="540"/>
        </w:tabs>
        <w:rPr>
          <w:bCs/>
          <w:smallCaps/>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BF72F9" w:rsidRPr="003406C3" w14:paraId="1F496011" w14:textId="77777777" w:rsidTr="00BF72F9">
        <w:trPr>
          <w:trHeight w:val="288"/>
          <w:jc w:val="center"/>
        </w:trPr>
        <w:tc>
          <w:tcPr>
            <w:tcW w:w="9360" w:type="dxa"/>
            <w:shd w:val="clear" w:color="auto" w:fill="C2FAEB"/>
            <w:vAlign w:val="center"/>
          </w:tcPr>
          <w:p w14:paraId="6B044EA1" w14:textId="77777777" w:rsidR="00BF72F9" w:rsidRPr="003406C3" w:rsidRDefault="00BF72F9" w:rsidP="000A1B65">
            <w:pPr>
              <w:rPr>
                <w:b/>
                <w:smallCaps/>
              </w:rPr>
            </w:pPr>
            <w:r>
              <w:rPr>
                <w:b/>
                <w:smallCaps/>
              </w:rPr>
              <w:t>Section 2</w:t>
            </w:r>
            <w:r w:rsidRPr="003406C3">
              <w:rPr>
                <w:b/>
                <w:smallCaps/>
              </w:rPr>
              <w:t xml:space="preserve"> - Proposed Project</w:t>
            </w:r>
          </w:p>
        </w:tc>
      </w:tr>
    </w:tbl>
    <w:p w14:paraId="5CF71D1A" w14:textId="77777777" w:rsidR="00F25952" w:rsidRPr="00546408" w:rsidRDefault="00F25952" w:rsidP="0003497A">
      <w:pPr>
        <w:tabs>
          <w:tab w:val="left" w:pos="0"/>
          <w:tab w:val="left" w:pos="360"/>
          <w:tab w:val="left" w:pos="540"/>
        </w:tabs>
        <w:rPr>
          <w:bCs/>
          <w:smallCaps/>
          <w:szCs w:val="20"/>
        </w:rPr>
      </w:pPr>
    </w:p>
    <w:p w14:paraId="0F245FBD" w14:textId="4528D360" w:rsidR="00BF72F9" w:rsidRDefault="00BF72F9" w:rsidP="00BF72F9">
      <w:pPr>
        <w:pStyle w:val="BodyTextIndent"/>
        <w:tabs>
          <w:tab w:val="left" w:pos="0"/>
        </w:tabs>
        <w:spacing w:after="0"/>
        <w:ind w:left="0"/>
        <w:rPr>
          <w:szCs w:val="20"/>
        </w:rPr>
      </w:pPr>
      <w:r w:rsidRPr="0081313B">
        <w:rPr>
          <w:b/>
          <w:bCs/>
        </w:rPr>
        <w:t xml:space="preserve">Item </w:t>
      </w:r>
      <w:r>
        <w:rPr>
          <w:b/>
          <w:bCs/>
        </w:rPr>
        <w:t>2</w:t>
      </w:r>
      <w:r w:rsidRPr="0081313B">
        <w:rPr>
          <w:b/>
          <w:bCs/>
        </w:rPr>
        <w:t>.1</w:t>
      </w:r>
      <w:r>
        <w:rPr>
          <w:bCs/>
        </w:rPr>
        <w:t xml:space="preserve"> – </w:t>
      </w:r>
      <w:r w:rsidR="0038118F">
        <w:rPr>
          <w:bCs/>
        </w:rPr>
        <w:t xml:space="preserve">The project description should provide a detailed description of the proposed project, including </w:t>
      </w:r>
      <w:r w:rsidR="0038118F" w:rsidRPr="00C07EDB">
        <w:rPr>
          <w:szCs w:val="20"/>
        </w:rPr>
        <w:t xml:space="preserve">geographic description of the service area, </w:t>
      </w:r>
      <w:r w:rsidR="007415ED">
        <w:rPr>
          <w:szCs w:val="20"/>
        </w:rPr>
        <w:t xml:space="preserve">target </w:t>
      </w:r>
      <w:r w:rsidR="0038118F" w:rsidRPr="00C07EDB">
        <w:rPr>
          <w:szCs w:val="20"/>
        </w:rPr>
        <w:t>population</w:t>
      </w:r>
      <w:r w:rsidR="007415ED">
        <w:rPr>
          <w:szCs w:val="20"/>
        </w:rPr>
        <w:t xml:space="preserve"> to be served by the project</w:t>
      </w:r>
      <w:r w:rsidR="0038118F" w:rsidRPr="00C07EDB">
        <w:rPr>
          <w:szCs w:val="20"/>
        </w:rPr>
        <w:t>; primary needs</w:t>
      </w:r>
      <w:r w:rsidR="0038118F">
        <w:rPr>
          <w:szCs w:val="20"/>
        </w:rPr>
        <w:t xml:space="preserve"> </w:t>
      </w:r>
      <w:r w:rsidR="0038118F" w:rsidRPr="00C07EDB">
        <w:rPr>
          <w:szCs w:val="20"/>
        </w:rPr>
        <w:t xml:space="preserve">the </w:t>
      </w:r>
      <w:r w:rsidR="0038118F">
        <w:rPr>
          <w:szCs w:val="20"/>
        </w:rPr>
        <w:t xml:space="preserve">proposal seeks to address and a </w:t>
      </w:r>
      <w:r w:rsidR="0038118F" w:rsidRPr="00C07EDB">
        <w:rPr>
          <w:szCs w:val="20"/>
        </w:rPr>
        <w:t xml:space="preserve">clear, concise description of how the entity </w:t>
      </w:r>
      <w:r w:rsidR="0038118F">
        <w:rPr>
          <w:szCs w:val="20"/>
        </w:rPr>
        <w:t xml:space="preserve">plans to </w:t>
      </w:r>
      <w:r w:rsidR="0038118F" w:rsidRPr="00C07EDB">
        <w:rPr>
          <w:szCs w:val="20"/>
        </w:rPr>
        <w:t>use</w:t>
      </w:r>
      <w:r w:rsidR="0038118F">
        <w:rPr>
          <w:szCs w:val="20"/>
        </w:rPr>
        <w:t xml:space="preserve"> </w:t>
      </w:r>
      <w:r w:rsidR="002C6385">
        <w:rPr>
          <w:szCs w:val="20"/>
        </w:rPr>
        <w:t xml:space="preserve">CSBG funds to </w:t>
      </w:r>
      <w:r w:rsidR="0038118F">
        <w:rPr>
          <w:szCs w:val="20"/>
        </w:rPr>
        <w:t xml:space="preserve">produce meaningful outcomes.  </w:t>
      </w:r>
    </w:p>
    <w:p w14:paraId="0179A1B7" w14:textId="77777777" w:rsidR="00F14B44" w:rsidRDefault="00F14B44" w:rsidP="00BF72F9">
      <w:pPr>
        <w:pStyle w:val="BodyTextIndent"/>
        <w:tabs>
          <w:tab w:val="left" w:pos="0"/>
        </w:tabs>
        <w:spacing w:after="0"/>
        <w:ind w:left="0"/>
        <w:rPr>
          <w:szCs w:val="20"/>
        </w:rPr>
      </w:pPr>
    </w:p>
    <w:p w14:paraId="323DAAF8" w14:textId="66083339" w:rsidR="00BF72F9" w:rsidRDefault="00BF72F9" w:rsidP="00BF72F9">
      <w:pPr>
        <w:pStyle w:val="BodyTextIndent"/>
        <w:tabs>
          <w:tab w:val="left" w:pos="0"/>
        </w:tabs>
        <w:spacing w:after="0"/>
        <w:ind w:left="0"/>
        <w:rPr>
          <w:bCs/>
        </w:rPr>
      </w:pPr>
      <w:r w:rsidRPr="0081313B">
        <w:rPr>
          <w:b/>
          <w:bCs/>
        </w:rPr>
        <w:lastRenderedPageBreak/>
        <w:t xml:space="preserve">Item </w:t>
      </w:r>
      <w:r>
        <w:rPr>
          <w:b/>
          <w:bCs/>
        </w:rPr>
        <w:t>2</w:t>
      </w:r>
      <w:r w:rsidRPr="0081313B">
        <w:rPr>
          <w:b/>
          <w:bCs/>
        </w:rPr>
        <w:t>.2</w:t>
      </w:r>
      <w:r>
        <w:rPr>
          <w:bCs/>
        </w:rPr>
        <w:t xml:space="preserve"> – </w:t>
      </w:r>
      <w:r w:rsidR="006A1E35">
        <w:rPr>
          <w:bCs/>
        </w:rPr>
        <w:t xml:space="preserve">Describe how the proposed project relates to purposes of the CSBG authorizing legislation and will ameliorate the causes and conditions of poverty. </w:t>
      </w:r>
    </w:p>
    <w:p w14:paraId="02D4BC7F" w14:textId="77777777" w:rsidR="00BF72F9" w:rsidRDefault="00BF72F9" w:rsidP="00BF72F9">
      <w:pPr>
        <w:tabs>
          <w:tab w:val="left" w:pos="0"/>
          <w:tab w:val="left" w:pos="360"/>
          <w:tab w:val="left" w:pos="540"/>
        </w:tabs>
      </w:pPr>
    </w:p>
    <w:p w14:paraId="36500F4B" w14:textId="3AF3661E" w:rsidR="00BF72F9" w:rsidRDefault="00BF72F9" w:rsidP="00BF72F9">
      <w:pPr>
        <w:tabs>
          <w:tab w:val="left" w:pos="0"/>
          <w:tab w:val="left" w:pos="360"/>
          <w:tab w:val="left" w:pos="540"/>
        </w:tabs>
      </w:pPr>
      <w:r>
        <w:rPr>
          <w:b/>
        </w:rPr>
        <w:t>Item 2</w:t>
      </w:r>
      <w:r w:rsidRPr="0081313B">
        <w:rPr>
          <w:b/>
        </w:rPr>
        <w:t>.3</w:t>
      </w:r>
      <w:r>
        <w:rPr>
          <w:szCs w:val="20"/>
        </w:rPr>
        <w:t xml:space="preserve"> – </w:t>
      </w:r>
      <w:r w:rsidR="006A1E35">
        <w:t xml:space="preserve">Identify key personnel to be involved in the proposed project.  The description should clearly identify if CSBG funds will be used to support these positions.  </w:t>
      </w:r>
    </w:p>
    <w:p w14:paraId="38678674" w14:textId="77777777" w:rsidR="00BF72F9" w:rsidRDefault="00BF72F9" w:rsidP="00BF72F9">
      <w:pPr>
        <w:tabs>
          <w:tab w:val="left" w:pos="0"/>
          <w:tab w:val="left" w:pos="360"/>
          <w:tab w:val="left" w:pos="540"/>
        </w:tabs>
        <w:rPr>
          <w:bCs/>
        </w:rPr>
      </w:pPr>
    </w:p>
    <w:p w14:paraId="769DECE6" w14:textId="43B97F1A" w:rsidR="0038118F" w:rsidRDefault="00BF72F9" w:rsidP="00BF72F9">
      <w:pPr>
        <w:tabs>
          <w:tab w:val="left" w:pos="0"/>
          <w:tab w:val="left" w:pos="360"/>
          <w:tab w:val="left" w:pos="540"/>
        </w:tabs>
        <w:rPr>
          <w:bCs/>
        </w:rPr>
      </w:pPr>
      <w:r>
        <w:rPr>
          <w:b/>
          <w:bCs/>
        </w:rPr>
        <w:t>Item 2</w:t>
      </w:r>
      <w:r w:rsidRPr="0081313B">
        <w:rPr>
          <w:b/>
          <w:bCs/>
        </w:rPr>
        <w:t>.4</w:t>
      </w:r>
      <w:r>
        <w:rPr>
          <w:bCs/>
        </w:rPr>
        <w:t xml:space="preserve"> </w:t>
      </w:r>
      <w:r w:rsidRPr="007D5E03">
        <w:rPr>
          <w:bCs/>
        </w:rPr>
        <w:t>–</w:t>
      </w:r>
      <w:r>
        <w:rPr>
          <w:bCs/>
        </w:rPr>
        <w:t xml:space="preserve"> </w:t>
      </w:r>
      <w:r w:rsidR="006A1E35">
        <w:rPr>
          <w:bCs/>
        </w:rPr>
        <w:t xml:space="preserve">Describe other resources (volunteers, in-kind, agency personnel, partnerships, additional funding, etc.) that will support the project.  </w:t>
      </w:r>
    </w:p>
    <w:p w14:paraId="3E4DE4D5" w14:textId="77777777" w:rsidR="007415ED" w:rsidRDefault="007415ED" w:rsidP="00BF72F9">
      <w:pPr>
        <w:tabs>
          <w:tab w:val="left" w:pos="0"/>
          <w:tab w:val="left" w:pos="360"/>
          <w:tab w:val="left" w:pos="540"/>
        </w:tabs>
        <w:rPr>
          <w:bCs/>
        </w:rPr>
      </w:pPr>
    </w:p>
    <w:p w14:paraId="538EB3C2" w14:textId="2D2536B4" w:rsidR="00BF72F9" w:rsidRDefault="0038118F" w:rsidP="00BF72F9">
      <w:pPr>
        <w:tabs>
          <w:tab w:val="left" w:pos="0"/>
          <w:tab w:val="left" w:pos="360"/>
          <w:tab w:val="left" w:pos="540"/>
        </w:tabs>
        <w:rPr>
          <w:bCs/>
        </w:rPr>
      </w:pPr>
      <w:r>
        <w:rPr>
          <w:b/>
          <w:bCs/>
        </w:rPr>
        <w:t>Item 2</w:t>
      </w:r>
      <w:r w:rsidRPr="0081313B">
        <w:rPr>
          <w:b/>
          <w:bCs/>
        </w:rPr>
        <w:t>.</w:t>
      </w:r>
      <w:r>
        <w:rPr>
          <w:b/>
          <w:bCs/>
        </w:rPr>
        <w:t>5</w:t>
      </w:r>
      <w:r>
        <w:rPr>
          <w:bCs/>
        </w:rPr>
        <w:t xml:space="preserve"> </w:t>
      </w:r>
      <w:r w:rsidRPr="007D5E03">
        <w:rPr>
          <w:bCs/>
        </w:rPr>
        <w:t>–</w:t>
      </w:r>
      <w:r>
        <w:rPr>
          <w:bCs/>
        </w:rPr>
        <w:t xml:space="preserve"> </w:t>
      </w:r>
      <w:r w:rsidR="00BF72F9">
        <w:rPr>
          <w:bCs/>
        </w:rPr>
        <w:t>Timeline.  Detail the project’s proposed start date, intermediate benchmarks and end-date, as applicable.</w:t>
      </w:r>
    </w:p>
    <w:p w14:paraId="7D2DCA08" w14:textId="77777777" w:rsidR="002951CC" w:rsidRDefault="002951CC" w:rsidP="00BF72F9">
      <w:pPr>
        <w:tabs>
          <w:tab w:val="left" w:pos="0"/>
          <w:tab w:val="left" w:pos="360"/>
          <w:tab w:val="left" w:pos="540"/>
        </w:tabs>
        <w:rPr>
          <w:bCs/>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512BA8" w:rsidRPr="003406C3" w14:paraId="73DC67ED" w14:textId="77777777" w:rsidTr="00BF72F9">
        <w:trPr>
          <w:trHeight w:val="288"/>
          <w:jc w:val="center"/>
        </w:trPr>
        <w:tc>
          <w:tcPr>
            <w:tcW w:w="9535" w:type="dxa"/>
            <w:shd w:val="clear" w:color="auto" w:fill="C2FAEB"/>
            <w:vAlign w:val="center"/>
          </w:tcPr>
          <w:p w14:paraId="360B8AE6" w14:textId="77777777" w:rsidR="00512BA8" w:rsidRPr="003406C3" w:rsidRDefault="00512BA8" w:rsidP="003406C3">
            <w:pPr>
              <w:rPr>
                <w:b/>
                <w:smallCaps/>
              </w:rPr>
            </w:pPr>
            <w:r w:rsidRPr="003406C3">
              <w:rPr>
                <w:b/>
                <w:smallCaps/>
              </w:rPr>
              <w:t xml:space="preserve">Section 2 </w:t>
            </w:r>
            <w:r w:rsidR="00BF72F9">
              <w:rPr>
                <w:b/>
                <w:smallCaps/>
              </w:rPr>
              <w:t>– Entity summary</w:t>
            </w:r>
          </w:p>
        </w:tc>
      </w:tr>
    </w:tbl>
    <w:p w14:paraId="698BEF26" w14:textId="77777777" w:rsidR="00D8548B" w:rsidRDefault="00D8548B" w:rsidP="0003497A">
      <w:pPr>
        <w:tabs>
          <w:tab w:val="left" w:pos="0"/>
          <w:tab w:val="left" w:pos="360"/>
          <w:tab w:val="left" w:pos="540"/>
        </w:tabs>
        <w:rPr>
          <w:b/>
          <w:szCs w:val="20"/>
        </w:rPr>
      </w:pPr>
    </w:p>
    <w:p w14:paraId="38626EFB" w14:textId="77777777" w:rsidR="00C07EDB" w:rsidRDefault="00BF72F9" w:rsidP="0003497A">
      <w:pPr>
        <w:tabs>
          <w:tab w:val="left" w:pos="0"/>
          <w:tab w:val="left" w:pos="360"/>
          <w:tab w:val="left" w:pos="540"/>
        </w:tabs>
        <w:rPr>
          <w:szCs w:val="20"/>
        </w:rPr>
      </w:pPr>
      <w:r>
        <w:rPr>
          <w:b/>
          <w:szCs w:val="20"/>
        </w:rPr>
        <w:t>Item 3</w:t>
      </w:r>
      <w:r w:rsidR="00C07EDB" w:rsidRPr="0081313B">
        <w:rPr>
          <w:b/>
          <w:szCs w:val="20"/>
        </w:rPr>
        <w:t>.1a</w:t>
      </w:r>
      <w:r w:rsidR="00C07EDB">
        <w:rPr>
          <w:szCs w:val="20"/>
        </w:rPr>
        <w:t xml:space="preserve"> – Use the </w:t>
      </w:r>
      <w:r w:rsidR="00DE7F50">
        <w:rPr>
          <w:szCs w:val="20"/>
        </w:rPr>
        <w:t xml:space="preserve">vacant </w:t>
      </w:r>
      <w:r w:rsidR="00C07EDB">
        <w:rPr>
          <w:szCs w:val="20"/>
        </w:rPr>
        <w:t>row below to enter the mission statement.</w:t>
      </w:r>
    </w:p>
    <w:p w14:paraId="3348556C" w14:textId="77777777" w:rsidR="00C07EDB" w:rsidRDefault="00C07EDB" w:rsidP="0003497A">
      <w:pPr>
        <w:tabs>
          <w:tab w:val="left" w:pos="0"/>
          <w:tab w:val="left" w:pos="360"/>
          <w:tab w:val="left" w:pos="540"/>
        </w:tabs>
        <w:rPr>
          <w:szCs w:val="20"/>
        </w:rPr>
      </w:pPr>
    </w:p>
    <w:p w14:paraId="7901D996" w14:textId="77777777" w:rsidR="00C07EDB" w:rsidRDefault="00BF72F9" w:rsidP="0003497A">
      <w:pPr>
        <w:tabs>
          <w:tab w:val="left" w:pos="0"/>
          <w:tab w:val="left" w:pos="360"/>
          <w:tab w:val="left" w:pos="540"/>
        </w:tabs>
        <w:rPr>
          <w:szCs w:val="20"/>
        </w:rPr>
      </w:pPr>
      <w:r>
        <w:rPr>
          <w:b/>
          <w:szCs w:val="20"/>
        </w:rPr>
        <w:t>Item 3</w:t>
      </w:r>
      <w:r w:rsidR="00C07EDB" w:rsidRPr="0081313B">
        <w:rPr>
          <w:b/>
          <w:szCs w:val="20"/>
        </w:rPr>
        <w:t>.1b</w:t>
      </w:r>
      <w:r w:rsidR="00C07EDB">
        <w:rPr>
          <w:szCs w:val="20"/>
        </w:rPr>
        <w:t xml:space="preserve"> – Use the </w:t>
      </w:r>
      <w:r w:rsidR="00DE7F50">
        <w:rPr>
          <w:szCs w:val="20"/>
        </w:rPr>
        <w:t xml:space="preserve">vacant </w:t>
      </w:r>
      <w:r w:rsidR="00C07EDB">
        <w:rPr>
          <w:szCs w:val="20"/>
        </w:rPr>
        <w:t xml:space="preserve">row below to enter the vision statement.  “N/A” </w:t>
      </w:r>
      <w:r w:rsidR="00DA14AB">
        <w:rPr>
          <w:szCs w:val="20"/>
        </w:rPr>
        <w:t>if none</w:t>
      </w:r>
      <w:r w:rsidR="00C07EDB">
        <w:rPr>
          <w:szCs w:val="20"/>
        </w:rPr>
        <w:t xml:space="preserve"> exists.</w:t>
      </w:r>
    </w:p>
    <w:p w14:paraId="57054906" w14:textId="77777777" w:rsidR="00C07EDB" w:rsidRDefault="00C07EDB" w:rsidP="0003497A">
      <w:pPr>
        <w:tabs>
          <w:tab w:val="left" w:pos="0"/>
          <w:tab w:val="left" w:pos="360"/>
          <w:tab w:val="left" w:pos="540"/>
        </w:tabs>
        <w:rPr>
          <w:szCs w:val="20"/>
        </w:rPr>
      </w:pPr>
    </w:p>
    <w:p w14:paraId="00CF5D00" w14:textId="211EEE13" w:rsidR="000C7364" w:rsidRDefault="00BF72F9" w:rsidP="0003497A">
      <w:pPr>
        <w:tabs>
          <w:tab w:val="left" w:pos="0"/>
          <w:tab w:val="left" w:pos="360"/>
          <w:tab w:val="left" w:pos="540"/>
        </w:tabs>
        <w:rPr>
          <w:szCs w:val="20"/>
        </w:rPr>
      </w:pPr>
      <w:r>
        <w:rPr>
          <w:b/>
          <w:szCs w:val="20"/>
        </w:rPr>
        <w:t>Item 3</w:t>
      </w:r>
      <w:r w:rsidR="00C07EDB" w:rsidRPr="0081313B">
        <w:rPr>
          <w:b/>
          <w:szCs w:val="20"/>
        </w:rPr>
        <w:t>.1c</w:t>
      </w:r>
      <w:r w:rsidR="00C07EDB">
        <w:rPr>
          <w:szCs w:val="20"/>
        </w:rPr>
        <w:t xml:space="preserve"> – </w:t>
      </w:r>
      <w:r w:rsidR="00C07EDB" w:rsidRPr="00C07EDB">
        <w:rPr>
          <w:szCs w:val="20"/>
        </w:rPr>
        <w:t xml:space="preserve">The </w:t>
      </w:r>
      <w:r w:rsidR="001A0EC8">
        <w:rPr>
          <w:szCs w:val="20"/>
        </w:rPr>
        <w:t xml:space="preserve">entity </w:t>
      </w:r>
      <w:r w:rsidR="00C07EDB" w:rsidRPr="00C07EDB">
        <w:rPr>
          <w:szCs w:val="20"/>
        </w:rPr>
        <w:t xml:space="preserve">overview should be </w:t>
      </w:r>
      <w:r w:rsidR="00F14B44">
        <w:rPr>
          <w:szCs w:val="20"/>
        </w:rPr>
        <w:t xml:space="preserve">a concise </w:t>
      </w:r>
      <w:r w:rsidR="00C07EDB" w:rsidRPr="00C07EDB">
        <w:rPr>
          <w:szCs w:val="20"/>
        </w:rPr>
        <w:t xml:space="preserve">description of the entity.  Suggested items to include </w:t>
      </w:r>
      <w:r w:rsidR="002B2261" w:rsidRPr="00C07EDB">
        <w:rPr>
          <w:szCs w:val="20"/>
        </w:rPr>
        <w:t>are</w:t>
      </w:r>
      <w:r w:rsidR="00C07EDB" w:rsidRPr="00C07EDB">
        <w:rPr>
          <w:szCs w:val="20"/>
        </w:rPr>
        <w:t xml:space="preserve"> the organization's basic structure</w:t>
      </w:r>
      <w:r w:rsidR="001A0EC8">
        <w:rPr>
          <w:szCs w:val="20"/>
        </w:rPr>
        <w:t xml:space="preserve">, </w:t>
      </w:r>
      <w:r w:rsidR="00C07EDB" w:rsidRPr="00C07EDB">
        <w:rPr>
          <w:szCs w:val="20"/>
        </w:rPr>
        <w:t xml:space="preserve">its capacity to provide programs and services to low-income people and communities; </w:t>
      </w:r>
      <w:r w:rsidR="0038118F">
        <w:rPr>
          <w:szCs w:val="20"/>
        </w:rPr>
        <w:t xml:space="preserve">and </w:t>
      </w:r>
      <w:r w:rsidR="00C07EDB" w:rsidRPr="00C07EDB">
        <w:rPr>
          <w:szCs w:val="20"/>
        </w:rPr>
        <w:t>major lines of business/programs</w:t>
      </w:r>
      <w:r w:rsidR="0038118F">
        <w:rPr>
          <w:szCs w:val="20"/>
        </w:rPr>
        <w:t>.</w:t>
      </w:r>
      <w:r w:rsidR="00816665">
        <w:rPr>
          <w:szCs w:val="20"/>
        </w:rPr>
        <w:t xml:space="preserve"> </w:t>
      </w:r>
    </w:p>
    <w:p w14:paraId="2E2F791B" w14:textId="77777777" w:rsidR="0038118F" w:rsidRDefault="0038118F" w:rsidP="0003497A">
      <w:pPr>
        <w:tabs>
          <w:tab w:val="left" w:pos="0"/>
          <w:tab w:val="left" w:pos="360"/>
          <w:tab w:val="left" w:pos="540"/>
        </w:tabs>
        <w:rPr>
          <w:b/>
          <w:bCs/>
          <w:smallCaps/>
        </w:rPr>
      </w:pPr>
    </w:p>
    <w:p w14:paraId="6E45CBCF" w14:textId="180336C1" w:rsidR="0038118F" w:rsidRDefault="00DE7F50" w:rsidP="0038118F">
      <w:pPr>
        <w:pStyle w:val="BodyTextIndent"/>
        <w:tabs>
          <w:tab w:val="left" w:pos="0"/>
        </w:tabs>
        <w:spacing w:after="0"/>
        <w:ind w:left="0"/>
        <w:rPr>
          <w:bCs/>
        </w:rPr>
      </w:pPr>
      <w:r w:rsidRPr="0081313B">
        <w:rPr>
          <w:b/>
        </w:rPr>
        <w:t xml:space="preserve">Item </w:t>
      </w:r>
      <w:r w:rsidR="00BF72F9">
        <w:rPr>
          <w:b/>
        </w:rPr>
        <w:t>3</w:t>
      </w:r>
      <w:r w:rsidRPr="0081313B">
        <w:rPr>
          <w:b/>
        </w:rPr>
        <w:t>.2a</w:t>
      </w:r>
      <w:r>
        <w:t xml:space="preserve"> </w:t>
      </w:r>
      <w:r w:rsidR="0038118F">
        <w:t xml:space="preserve">– </w:t>
      </w:r>
      <w:r w:rsidR="006A1E35" w:rsidRPr="001F3001">
        <w:t xml:space="preserve">Describe entity attributes that contribute to its ability to </w:t>
      </w:r>
      <w:r w:rsidR="006A1E35" w:rsidRPr="001F3001">
        <w:rPr>
          <w:b/>
        </w:rPr>
        <w:t>successfully execute</w:t>
      </w:r>
      <w:r w:rsidR="006A1E35" w:rsidRPr="001F3001">
        <w:t xml:space="preserve"> the project.</w:t>
      </w:r>
      <w:r w:rsidR="006A1E35">
        <w:t xml:space="preserve">  The description should include the applicant’s experience with providing similar services as described in the RFP. </w:t>
      </w:r>
    </w:p>
    <w:p w14:paraId="06A8C917" w14:textId="77777777" w:rsidR="00DE7F50" w:rsidRDefault="00DE7F50" w:rsidP="00033F11">
      <w:pPr>
        <w:tabs>
          <w:tab w:val="left" w:pos="0"/>
          <w:tab w:val="left" w:pos="360"/>
          <w:tab w:val="left" w:pos="540"/>
        </w:tabs>
      </w:pPr>
    </w:p>
    <w:p w14:paraId="14371D0C" w14:textId="7ECE1024" w:rsidR="00D8548B" w:rsidRDefault="00DE7F50" w:rsidP="00BE2502">
      <w:pPr>
        <w:pStyle w:val="BodyTextIndent"/>
        <w:tabs>
          <w:tab w:val="left" w:pos="0"/>
        </w:tabs>
        <w:spacing w:after="0"/>
        <w:ind w:left="0"/>
        <w:rPr>
          <w:bCs/>
        </w:rPr>
      </w:pPr>
      <w:r w:rsidRPr="0081313B">
        <w:rPr>
          <w:b/>
          <w:bCs/>
        </w:rPr>
        <w:t xml:space="preserve">Item </w:t>
      </w:r>
      <w:r w:rsidR="00BF72F9">
        <w:rPr>
          <w:b/>
          <w:bCs/>
        </w:rPr>
        <w:t>3</w:t>
      </w:r>
      <w:r w:rsidRPr="0081313B">
        <w:rPr>
          <w:b/>
          <w:bCs/>
        </w:rPr>
        <w:t>.2</w:t>
      </w:r>
      <w:r w:rsidR="00BF72F9">
        <w:rPr>
          <w:b/>
          <w:bCs/>
        </w:rPr>
        <w:t>b</w:t>
      </w:r>
      <w:r>
        <w:rPr>
          <w:bCs/>
        </w:rPr>
        <w:t xml:space="preserve"> – </w:t>
      </w:r>
      <w:r w:rsidR="006A1E35" w:rsidRPr="001F3001">
        <w:t xml:space="preserve">Describe </w:t>
      </w:r>
      <w:r w:rsidR="006A1E35">
        <w:t xml:space="preserve">applicant’s experience with the Community Services Block Grant or similar federal grants.   </w:t>
      </w:r>
    </w:p>
    <w:p w14:paraId="216216D9" w14:textId="77777777" w:rsidR="00D8548B" w:rsidRDefault="00D8548B" w:rsidP="00BE2502">
      <w:pPr>
        <w:pStyle w:val="BodyTextIndent"/>
        <w:tabs>
          <w:tab w:val="left" w:pos="0"/>
        </w:tabs>
        <w:spacing w:after="0"/>
        <w:ind w:left="0"/>
        <w:rPr>
          <w:bCs/>
        </w:rPr>
      </w:pPr>
    </w:p>
    <w:p w14:paraId="4B62528C" w14:textId="16059197" w:rsidR="006A1E35" w:rsidRDefault="0081313B" w:rsidP="006A1E35">
      <w:pPr>
        <w:pStyle w:val="BodyTextIndent"/>
        <w:tabs>
          <w:tab w:val="left" w:pos="0"/>
        </w:tabs>
        <w:spacing w:after="0"/>
        <w:ind w:left="0"/>
        <w:rPr>
          <w:bCs/>
        </w:rPr>
      </w:pPr>
      <w:r w:rsidRPr="0081313B">
        <w:rPr>
          <w:b/>
          <w:bCs/>
        </w:rPr>
        <w:t xml:space="preserve">Item </w:t>
      </w:r>
      <w:r w:rsidR="00BF72F9">
        <w:rPr>
          <w:b/>
          <w:bCs/>
        </w:rPr>
        <w:t>3</w:t>
      </w:r>
      <w:r w:rsidRPr="0081313B">
        <w:rPr>
          <w:b/>
          <w:bCs/>
        </w:rPr>
        <w:t>.2</w:t>
      </w:r>
      <w:r w:rsidR="00BF72F9">
        <w:rPr>
          <w:b/>
          <w:bCs/>
        </w:rPr>
        <w:t>c</w:t>
      </w:r>
      <w:r w:rsidR="00DE7F50">
        <w:rPr>
          <w:bCs/>
        </w:rPr>
        <w:t xml:space="preserve"> – </w:t>
      </w:r>
      <w:r w:rsidR="006A1E35" w:rsidRPr="001F3001">
        <w:t>How will project performance be assessed, analyzed, reported and adjusted through the term of the project?</w:t>
      </w:r>
      <w:r w:rsidR="006A1E35" w:rsidRPr="006A1E35">
        <w:rPr>
          <w:bCs/>
        </w:rPr>
        <w:t xml:space="preserve"> </w:t>
      </w:r>
      <w:r w:rsidR="006A1E35">
        <w:rPr>
          <w:bCs/>
        </w:rPr>
        <w:t xml:space="preserve">The item solicits information that will help reviewers understand how the entity plans, executes, evaluates and adjusts its efforts. </w:t>
      </w:r>
    </w:p>
    <w:p w14:paraId="3733B8E9" w14:textId="77777777" w:rsidR="006A1E35" w:rsidRDefault="006A1E35" w:rsidP="00BE2502">
      <w:pPr>
        <w:pStyle w:val="BodyTextIndent"/>
        <w:tabs>
          <w:tab w:val="left" w:pos="0"/>
        </w:tabs>
        <w:spacing w:after="0"/>
        <w:ind w:left="0"/>
        <w:rPr>
          <w:bCs/>
        </w:rPr>
      </w:pPr>
    </w:p>
    <w:p w14:paraId="35AD51C6" w14:textId="0F6FD239" w:rsidR="006A1E35" w:rsidRDefault="00BF72F9" w:rsidP="006A1E35">
      <w:pPr>
        <w:pStyle w:val="BodyTextIndent"/>
        <w:tabs>
          <w:tab w:val="left" w:pos="0"/>
        </w:tabs>
        <w:spacing w:after="0"/>
        <w:ind w:left="0"/>
        <w:rPr>
          <w:bCs/>
        </w:rPr>
      </w:pPr>
      <w:r>
        <w:rPr>
          <w:b/>
          <w:bCs/>
        </w:rPr>
        <w:t>Item 3</w:t>
      </w:r>
      <w:r w:rsidR="00DE7F50" w:rsidRPr="0081313B">
        <w:rPr>
          <w:b/>
          <w:bCs/>
        </w:rPr>
        <w:t>.2</w:t>
      </w:r>
      <w:r>
        <w:rPr>
          <w:b/>
          <w:bCs/>
        </w:rPr>
        <w:t>d</w:t>
      </w:r>
      <w:r w:rsidR="00BD1DA5">
        <w:rPr>
          <w:szCs w:val="20"/>
        </w:rPr>
        <w:t xml:space="preserve"> – </w:t>
      </w:r>
      <w:r w:rsidR="006A1E35">
        <w:rPr>
          <w:bCs/>
        </w:rPr>
        <w:t>Use the vacant row to describe the entity’s sustainability plan. The applicant should describe the entity’s plan to continue the project and/or sustain gains made as a result of the project.</w:t>
      </w:r>
    </w:p>
    <w:p w14:paraId="4FE07F31" w14:textId="5A60A557" w:rsidR="002757BB" w:rsidRDefault="002757BB" w:rsidP="006A1E35">
      <w:pPr>
        <w:pStyle w:val="BodyTextIndent"/>
        <w:tabs>
          <w:tab w:val="left" w:pos="0"/>
        </w:tabs>
        <w:spacing w:after="0"/>
        <w:ind w:left="0"/>
        <w:rPr>
          <w:bCs/>
        </w:rPr>
      </w:pPr>
    </w:p>
    <w:p w14:paraId="48B3EE85" w14:textId="4644E92B" w:rsidR="002757BB" w:rsidRDefault="002757BB" w:rsidP="006A1E35">
      <w:pPr>
        <w:pStyle w:val="BodyTextIndent"/>
        <w:tabs>
          <w:tab w:val="left" w:pos="0"/>
        </w:tabs>
        <w:spacing w:after="0"/>
        <w:ind w:left="0"/>
        <w:rPr>
          <w:bCs/>
        </w:rPr>
      </w:pPr>
      <w:r w:rsidRPr="002757BB">
        <w:rPr>
          <w:b/>
          <w:bCs/>
        </w:rPr>
        <w:t>Item 3.2e</w:t>
      </w:r>
      <w:r>
        <w:rPr>
          <w:bCs/>
        </w:rPr>
        <w:t xml:space="preserve"> – Provide a summary of all existing programs or projects that are funded by an earlier CSBG discretionary grant.  The summary should include a description of progress the applicant has made toward the existing discretionary project / program’s goals.  </w:t>
      </w:r>
    </w:p>
    <w:p w14:paraId="1CEA2208" w14:textId="77777777" w:rsidR="00F14B44" w:rsidRDefault="00F14B44" w:rsidP="00BE2502">
      <w:pPr>
        <w:pStyle w:val="BodyTextIndent"/>
        <w:tabs>
          <w:tab w:val="left" w:pos="0"/>
        </w:tabs>
        <w:spacing w:after="0"/>
        <w:ind w:left="0"/>
        <w:rPr>
          <w:b/>
          <w:bCs/>
        </w:rPr>
      </w:pPr>
    </w:p>
    <w:p w14:paraId="5D284194" w14:textId="2D8BEF48" w:rsidR="002E7CB6" w:rsidRDefault="00E44CE8" w:rsidP="007D5E03">
      <w:pPr>
        <w:tabs>
          <w:tab w:val="left" w:pos="0"/>
          <w:tab w:val="left" w:pos="360"/>
          <w:tab w:val="left" w:pos="540"/>
        </w:tabs>
      </w:pPr>
      <w:r w:rsidRPr="0081313B">
        <w:rPr>
          <w:b/>
          <w:bCs/>
        </w:rPr>
        <w:t>Item 3.</w:t>
      </w:r>
      <w:r w:rsidR="00BF72F9">
        <w:rPr>
          <w:b/>
          <w:bCs/>
        </w:rPr>
        <w:t>3</w:t>
      </w:r>
      <w:r w:rsidR="00BD1DA5">
        <w:rPr>
          <w:szCs w:val="20"/>
        </w:rPr>
        <w:t xml:space="preserve"> – </w:t>
      </w:r>
      <w:r w:rsidR="007D5E03" w:rsidRPr="007D5E03">
        <w:rPr>
          <w:bCs/>
        </w:rPr>
        <w:t>Logic Model Presentation</w:t>
      </w:r>
      <w:r w:rsidR="004B4CA8">
        <w:rPr>
          <w:bCs/>
        </w:rPr>
        <w:t xml:space="preserve"> - </w:t>
      </w:r>
      <w:r w:rsidR="007F0F95" w:rsidRPr="00033F11">
        <w:t>Using the provided, modified logic model</w:t>
      </w:r>
      <w:r w:rsidR="003366AA">
        <w:t>,</w:t>
      </w:r>
      <w:r w:rsidR="007F0F95" w:rsidRPr="00033F11">
        <w:t xml:space="preserve"> define and detail </w:t>
      </w:r>
      <w:r w:rsidR="00C152E8">
        <w:t>the project</w:t>
      </w:r>
      <w:r w:rsidR="005237FF">
        <w:t>(</w:t>
      </w:r>
      <w:r w:rsidR="00C152E8">
        <w:t>s</w:t>
      </w:r>
      <w:r w:rsidR="005237FF">
        <w:t>)</w:t>
      </w:r>
      <w:r w:rsidR="00C152E8">
        <w:t xml:space="preserve"> for which </w:t>
      </w:r>
      <w:r w:rsidR="007F0F95" w:rsidRPr="00033F11">
        <w:t>CSBG</w:t>
      </w:r>
      <w:r w:rsidR="00C152E8">
        <w:t xml:space="preserve"> </w:t>
      </w:r>
      <w:r w:rsidR="002E7CB6">
        <w:t>remainder/</w:t>
      </w:r>
      <w:r w:rsidR="00C152E8">
        <w:t>discretionary funds are sought</w:t>
      </w:r>
      <w:r w:rsidR="007F0F95">
        <w:t xml:space="preserve">.  </w:t>
      </w:r>
      <w:r w:rsidR="002E7CB6">
        <w:t xml:space="preserve">Copy and extend the logic model template as necessary to provide for each unique, singular project.  </w:t>
      </w:r>
      <w:r w:rsidR="002434F9">
        <w:t xml:space="preserve">The logic models should demonstrate how the </w:t>
      </w:r>
      <w:r w:rsidR="002E7CB6">
        <w:t xml:space="preserve">proposed activities/outputs will impact the defined need and are likely to produce the stated outcomes.  </w:t>
      </w:r>
    </w:p>
    <w:p w14:paraId="6C68BF34" w14:textId="77777777" w:rsidR="0066736A" w:rsidRDefault="0066736A" w:rsidP="007D5E03">
      <w:pPr>
        <w:tabs>
          <w:tab w:val="left" w:pos="0"/>
          <w:tab w:val="left" w:pos="360"/>
          <w:tab w:val="left" w:pos="540"/>
        </w:tabs>
      </w:pPr>
    </w:p>
    <w:p w14:paraId="097C1213" w14:textId="2983354A" w:rsidR="007F0F95" w:rsidRDefault="007D5E03" w:rsidP="00261098">
      <w:pPr>
        <w:pStyle w:val="BodyTextIndent2"/>
        <w:tabs>
          <w:tab w:val="left" w:pos="0"/>
          <w:tab w:val="left" w:pos="1170"/>
        </w:tabs>
        <w:spacing w:after="0" w:line="240" w:lineRule="auto"/>
        <w:ind w:left="0"/>
      </w:pPr>
      <w:r w:rsidRPr="0081313B">
        <w:rPr>
          <w:b/>
        </w:rPr>
        <w:t xml:space="preserve">Item </w:t>
      </w:r>
      <w:r w:rsidR="00E44CE8" w:rsidRPr="0081313B">
        <w:rPr>
          <w:b/>
        </w:rPr>
        <w:t>3</w:t>
      </w:r>
      <w:r w:rsidRPr="0081313B">
        <w:rPr>
          <w:b/>
        </w:rPr>
        <w:t>.</w:t>
      </w:r>
      <w:r w:rsidR="00BF72F9">
        <w:rPr>
          <w:b/>
        </w:rPr>
        <w:t>3</w:t>
      </w:r>
      <w:r w:rsidRPr="0081313B">
        <w:rPr>
          <w:b/>
        </w:rPr>
        <w:t>a</w:t>
      </w:r>
      <w:r w:rsidRPr="002310A8">
        <w:t xml:space="preserve"> </w:t>
      </w:r>
      <w:r w:rsidR="004B4CA8" w:rsidRPr="002310A8">
        <w:t>–</w:t>
      </w:r>
      <w:r w:rsidRPr="002310A8">
        <w:t xml:space="preserve"> </w:t>
      </w:r>
      <w:r w:rsidR="007F0F95" w:rsidRPr="002310A8">
        <w:t>Header</w:t>
      </w:r>
      <w:r w:rsidR="004B4CA8" w:rsidRPr="004B4CA8">
        <w:t xml:space="preserve"> -</w:t>
      </w:r>
      <w:r w:rsidR="004B4CA8" w:rsidRPr="003366AA">
        <w:t xml:space="preserve"> </w:t>
      </w:r>
      <w:r w:rsidR="007F0F95">
        <w:t xml:space="preserve">Provide a title for </w:t>
      </w:r>
      <w:r w:rsidR="00A97603">
        <w:t xml:space="preserve">the proposed </w:t>
      </w:r>
      <w:r w:rsidR="007F0F95">
        <w:t>project</w:t>
      </w:r>
      <w:r w:rsidR="009A34D0">
        <w:t>.</w:t>
      </w:r>
      <w:r w:rsidR="007F0F95">
        <w:t xml:space="preserve">  </w:t>
      </w:r>
    </w:p>
    <w:p w14:paraId="77CE10D5" w14:textId="77777777" w:rsidR="007F0F95" w:rsidRDefault="007F0F95" w:rsidP="00033F11">
      <w:pPr>
        <w:pStyle w:val="BodyTextIndent2"/>
        <w:tabs>
          <w:tab w:val="left" w:pos="0"/>
          <w:tab w:val="left" w:pos="1170"/>
        </w:tabs>
        <w:spacing w:after="0" w:line="240" w:lineRule="auto"/>
        <w:ind w:left="0"/>
      </w:pPr>
    </w:p>
    <w:p w14:paraId="3768A27B" w14:textId="462CF320" w:rsidR="005C5BCE" w:rsidRDefault="007D5E03" w:rsidP="00033F11">
      <w:pPr>
        <w:pStyle w:val="BodyTextIndent2"/>
        <w:tabs>
          <w:tab w:val="left" w:pos="0"/>
          <w:tab w:val="left" w:pos="1170"/>
        </w:tabs>
        <w:spacing w:after="0" w:line="240" w:lineRule="auto"/>
        <w:ind w:left="0"/>
      </w:pPr>
      <w:r w:rsidRPr="0081313B">
        <w:rPr>
          <w:b/>
        </w:rPr>
        <w:t>Items 3.</w:t>
      </w:r>
      <w:r w:rsidR="00BF72F9">
        <w:rPr>
          <w:b/>
        </w:rPr>
        <w:t>3</w:t>
      </w:r>
      <w:r w:rsidRPr="0081313B">
        <w:rPr>
          <w:b/>
        </w:rPr>
        <w:t>b</w:t>
      </w:r>
      <w:r w:rsidR="00BD1DA5" w:rsidRPr="002310A8">
        <w:rPr>
          <w:szCs w:val="20"/>
        </w:rPr>
        <w:t xml:space="preserve"> – </w:t>
      </w:r>
      <w:r w:rsidR="007F0F95" w:rsidRPr="002310A8">
        <w:t>Situation</w:t>
      </w:r>
      <w:r w:rsidRPr="002310A8">
        <w:t>/Needs Statement</w:t>
      </w:r>
      <w:r w:rsidR="007F0F95" w:rsidRPr="002310A8">
        <w:t xml:space="preserve"> </w:t>
      </w:r>
      <w:r w:rsidR="004B4CA8" w:rsidRPr="00575BBB">
        <w:t xml:space="preserve">- </w:t>
      </w:r>
      <w:r w:rsidR="007F0F95" w:rsidRPr="00053BD6">
        <w:t>Pr</w:t>
      </w:r>
      <w:r w:rsidR="00C152E8">
        <w:t xml:space="preserve">esent </w:t>
      </w:r>
      <w:r w:rsidR="007F0F95" w:rsidRPr="00053BD6">
        <w:t xml:space="preserve">a problem or need statement that provides the rationale for the service, activity or </w:t>
      </w:r>
      <w:r>
        <w:t>intervention being proposed</w:t>
      </w:r>
      <w:r w:rsidR="002434F9">
        <w:t xml:space="preserve">.  </w:t>
      </w:r>
      <w:r w:rsidR="007415ED">
        <w:t xml:space="preserve">Data should be included to support the needs statement.  </w:t>
      </w:r>
    </w:p>
    <w:p w14:paraId="442E2020" w14:textId="77777777" w:rsidR="007D5E03" w:rsidRDefault="007D5E03" w:rsidP="00033F11">
      <w:pPr>
        <w:pStyle w:val="BodyTextIndent2"/>
        <w:tabs>
          <w:tab w:val="left" w:pos="0"/>
          <w:tab w:val="left" w:pos="1170"/>
        </w:tabs>
        <w:spacing w:after="0" w:line="240" w:lineRule="auto"/>
        <w:ind w:left="0"/>
      </w:pPr>
    </w:p>
    <w:p w14:paraId="3893447E" w14:textId="09996964" w:rsidR="005C5BCE" w:rsidRDefault="005C5BCE" w:rsidP="005C5BCE">
      <w:pPr>
        <w:pStyle w:val="BodyTextIndent2"/>
        <w:pBdr>
          <w:top w:val="single" w:sz="4" w:space="1" w:color="auto"/>
          <w:left w:val="single" w:sz="4" w:space="4" w:color="auto"/>
          <w:bottom w:val="single" w:sz="4" w:space="1" w:color="auto"/>
          <w:right w:val="single" w:sz="4" w:space="4" w:color="auto"/>
        </w:pBdr>
        <w:tabs>
          <w:tab w:val="left" w:pos="0"/>
          <w:tab w:val="left" w:pos="1170"/>
        </w:tabs>
        <w:spacing w:after="0" w:line="240" w:lineRule="auto"/>
        <w:ind w:left="0"/>
      </w:pPr>
      <w:r>
        <w:t>EXAMPLE:  In 201</w:t>
      </w:r>
      <w:r w:rsidR="00A97603">
        <w:t>7</w:t>
      </w:r>
      <w:r>
        <w:t>, there were approximately 1,500 homeless families in need of housing in XYZ County; more than 250 of these families were turned away from overnight shelters at some point during the year.</w:t>
      </w:r>
    </w:p>
    <w:p w14:paraId="07AF62F4" w14:textId="77777777" w:rsidR="00E21399" w:rsidRDefault="00E21399" w:rsidP="00F14E3E">
      <w:pPr>
        <w:pStyle w:val="BodyTextIndent2"/>
        <w:tabs>
          <w:tab w:val="left" w:pos="0"/>
          <w:tab w:val="left" w:pos="1170"/>
        </w:tabs>
        <w:spacing w:after="0" w:line="240" w:lineRule="auto"/>
        <w:ind w:left="0"/>
        <w:rPr>
          <w:b/>
        </w:rPr>
      </w:pPr>
    </w:p>
    <w:p w14:paraId="08F491BC" w14:textId="1169174B" w:rsidR="00F14E3E" w:rsidRDefault="002310A8" w:rsidP="00F14E3E">
      <w:pPr>
        <w:pStyle w:val="BodyTextIndent2"/>
        <w:tabs>
          <w:tab w:val="left" w:pos="0"/>
          <w:tab w:val="left" w:pos="1170"/>
        </w:tabs>
        <w:spacing w:after="0" w:line="240" w:lineRule="auto"/>
        <w:ind w:left="0"/>
      </w:pPr>
      <w:r w:rsidRPr="0081313B">
        <w:rPr>
          <w:b/>
        </w:rPr>
        <w:t xml:space="preserve">Item </w:t>
      </w:r>
      <w:r w:rsidR="007D5E03" w:rsidRPr="0081313B">
        <w:rPr>
          <w:b/>
        </w:rPr>
        <w:t>3.</w:t>
      </w:r>
      <w:r w:rsidR="00BF72F9">
        <w:rPr>
          <w:b/>
        </w:rPr>
        <w:t>3</w:t>
      </w:r>
      <w:r w:rsidR="007D5E03" w:rsidRPr="0081313B">
        <w:rPr>
          <w:b/>
        </w:rPr>
        <w:t>c</w:t>
      </w:r>
      <w:r w:rsidR="00BD1DA5" w:rsidRPr="002310A8">
        <w:rPr>
          <w:szCs w:val="20"/>
        </w:rPr>
        <w:t xml:space="preserve"> – </w:t>
      </w:r>
      <w:r w:rsidR="007F0F95" w:rsidRPr="002310A8">
        <w:t>Activities</w:t>
      </w:r>
      <w:r w:rsidR="007D5E03" w:rsidRPr="002310A8">
        <w:t>/Interventions</w:t>
      </w:r>
      <w:r w:rsidR="00F14E3E" w:rsidRPr="002310A8">
        <w:t xml:space="preserve"> -</w:t>
      </w:r>
      <w:r w:rsidR="00F14E3E" w:rsidRPr="00575BBB">
        <w:t xml:space="preserve"> </w:t>
      </w:r>
      <w:r w:rsidR="007F0F95" w:rsidRPr="00053BD6">
        <w:t>Define</w:t>
      </w:r>
      <w:r w:rsidR="007D5E03">
        <w:t xml:space="preserve"> and quantify</w:t>
      </w:r>
      <w:r w:rsidR="007F0F95" w:rsidRPr="00053BD6">
        <w:t xml:space="preserve"> </w:t>
      </w:r>
      <w:r w:rsidR="007D5E03">
        <w:t xml:space="preserve">the scope of </w:t>
      </w:r>
      <w:r w:rsidR="00F14E3E">
        <w:t xml:space="preserve">the </w:t>
      </w:r>
      <w:r w:rsidR="007D5E03">
        <w:t>activity</w:t>
      </w:r>
      <w:r w:rsidR="00F14E3E">
        <w:t xml:space="preserve"> or interventions</w:t>
      </w:r>
      <w:r w:rsidR="007D5E03">
        <w:t xml:space="preserve"> </w:t>
      </w:r>
      <w:r w:rsidR="00F14E3E">
        <w:t xml:space="preserve">proposed as a </w:t>
      </w:r>
      <w:r w:rsidR="007F0F95" w:rsidRPr="00053BD6">
        <w:t xml:space="preserve">response to the </w:t>
      </w:r>
      <w:r w:rsidR="007D5E03" w:rsidRPr="00F14E3E">
        <w:t>Situation/Need Statement.</w:t>
      </w:r>
      <w:r w:rsidR="00F14E3E" w:rsidRPr="00F14E3E">
        <w:t xml:space="preserve"> </w:t>
      </w:r>
      <w:r w:rsidR="00F14E3E">
        <w:t xml:space="preserve">  Include, as applicable, target populations, the volume of service, timeframes, organizations/partners engaged, etc.</w:t>
      </w:r>
    </w:p>
    <w:p w14:paraId="29877C4A" w14:textId="77777777" w:rsidR="00C408CC" w:rsidRDefault="00C408CC" w:rsidP="00033F11">
      <w:pPr>
        <w:pStyle w:val="BodyTextIndent2"/>
        <w:tabs>
          <w:tab w:val="left" w:pos="0"/>
          <w:tab w:val="left" w:pos="1170"/>
        </w:tabs>
        <w:spacing w:after="0" w:line="240" w:lineRule="auto"/>
        <w:ind w:left="0"/>
      </w:pPr>
    </w:p>
    <w:p w14:paraId="4DB7F60D" w14:textId="77777777" w:rsidR="00B95E0C" w:rsidRDefault="00B95E0C" w:rsidP="00033F11">
      <w:pPr>
        <w:pStyle w:val="BodyTextIndent2"/>
        <w:tabs>
          <w:tab w:val="left" w:pos="0"/>
          <w:tab w:val="left" w:pos="1170"/>
        </w:tabs>
        <w:spacing w:after="0" w:line="240" w:lineRule="auto"/>
        <w:ind w:left="0"/>
      </w:pPr>
      <w:r>
        <w:t>Identify</w:t>
      </w:r>
      <w:r w:rsidR="00FC3320">
        <w:t>,</w:t>
      </w:r>
      <w:r>
        <w:t xml:space="preserve"> on the research continuum</w:t>
      </w:r>
      <w:r w:rsidR="00C408CC">
        <w:t>, the</w:t>
      </w:r>
      <w:r w:rsidR="00090AA1">
        <w:t xml:space="preserve"> level of investigation that has</w:t>
      </w:r>
      <w:r>
        <w:t xml:space="preserve"> guided the selection of activities</w:t>
      </w:r>
      <w:r w:rsidR="006C1B79">
        <w:rPr>
          <w:lang w:val="en"/>
        </w:rPr>
        <w:t>/</w:t>
      </w:r>
      <w:r w:rsidR="006C1B79">
        <w:t>interventions</w:t>
      </w:r>
      <w:r w:rsidR="00F14E3E">
        <w:t>.</w:t>
      </w:r>
    </w:p>
    <w:p w14:paraId="25674264" w14:textId="77777777" w:rsidR="00C408CC" w:rsidRPr="002310A8" w:rsidRDefault="00C408CC" w:rsidP="00033F11">
      <w:pPr>
        <w:pStyle w:val="BodyTextIndent2"/>
        <w:tabs>
          <w:tab w:val="left" w:pos="0"/>
          <w:tab w:val="left" w:pos="1170"/>
        </w:tabs>
        <w:spacing w:after="0" w:line="240" w:lineRule="auto"/>
        <w:ind w:left="0"/>
      </w:pPr>
    </w:p>
    <w:p w14:paraId="056ABEDD" w14:textId="77777777" w:rsidR="007F0F95" w:rsidRDefault="002310A8" w:rsidP="00033F11">
      <w:pPr>
        <w:pStyle w:val="BodyTextIndent2"/>
        <w:tabs>
          <w:tab w:val="left" w:pos="0"/>
          <w:tab w:val="left" w:pos="1170"/>
        </w:tabs>
        <w:spacing w:after="0" w:line="240" w:lineRule="auto"/>
        <w:ind w:left="0"/>
      </w:pPr>
      <w:r w:rsidRPr="0081313B">
        <w:rPr>
          <w:b/>
        </w:rPr>
        <w:t xml:space="preserve">Item </w:t>
      </w:r>
      <w:r w:rsidR="00BF72F9">
        <w:rPr>
          <w:b/>
        </w:rPr>
        <w:t>3.3</w:t>
      </w:r>
      <w:r w:rsidR="00E44CE8" w:rsidRPr="0081313B">
        <w:rPr>
          <w:b/>
        </w:rPr>
        <w:t>d</w:t>
      </w:r>
      <w:r w:rsidR="00BD1DA5" w:rsidRPr="002310A8">
        <w:rPr>
          <w:szCs w:val="20"/>
        </w:rPr>
        <w:t xml:space="preserve"> – </w:t>
      </w:r>
      <w:r w:rsidR="007F0F95" w:rsidRPr="002310A8">
        <w:t xml:space="preserve">Outcomes </w:t>
      </w:r>
      <w:r w:rsidR="004B4CA8" w:rsidRPr="002310A8">
        <w:t>-</w:t>
      </w:r>
      <w:r w:rsidR="004B4CA8" w:rsidRPr="00575BBB">
        <w:t xml:space="preserve"> </w:t>
      </w:r>
      <w:r w:rsidR="007F0F95">
        <w:t xml:space="preserve">Detail the positive benefit, behavior change or change in condition or functioning that is anticipated to accrue to individuals, families, communities and/or the </w:t>
      </w:r>
      <w:r>
        <w:t>entity</w:t>
      </w:r>
      <w:r w:rsidR="007F0F95">
        <w:t xml:space="preserve"> as result of the activity.  Outcomes are the consequence of delivering outputs.  Outcomes, typically, must meet the following characteristics:</w:t>
      </w:r>
    </w:p>
    <w:p w14:paraId="6B28D12A" w14:textId="77777777" w:rsidR="007F0F95" w:rsidRPr="00C152E8" w:rsidRDefault="007F0F95" w:rsidP="00C152E8">
      <w:pPr>
        <w:pStyle w:val="BodyText3"/>
        <w:numPr>
          <w:ilvl w:val="0"/>
          <w:numId w:val="18"/>
        </w:numPr>
        <w:tabs>
          <w:tab w:val="left" w:pos="360"/>
          <w:tab w:val="left" w:pos="1080"/>
          <w:tab w:val="left" w:pos="1710"/>
        </w:tabs>
        <w:ind w:right="0"/>
        <w:rPr>
          <w:kern w:val="24"/>
        </w:rPr>
      </w:pPr>
      <w:r w:rsidRPr="00C152E8">
        <w:rPr>
          <w:kern w:val="24"/>
        </w:rPr>
        <w:t>Measurable</w:t>
      </w:r>
      <w:r w:rsidR="009B72B0">
        <w:rPr>
          <w:kern w:val="24"/>
        </w:rPr>
        <w:t>;</w:t>
      </w:r>
    </w:p>
    <w:p w14:paraId="17ED30E5" w14:textId="77777777" w:rsidR="007F0F95" w:rsidRPr="00C152E8" w:rsidRDefault="007F0F95" w:rsidP="00C152E8">
      <w:pPr>
        <w:pStyle w:val="BodyText3"/>
        <w:numPr>
          <w:ilvl w:val="0"/>
          <w:numId w:val="18"/>
        </w:numPr>
        <w:tabs>
          <w:tab w:val="left" w:pos="360"/>
          <w:tab w:val="left" w:pos="1080"/>
          <w:tab w:val="left" w:pos="1710"/>
        </w:tabs>
        <w:ind w:right="0"/>
        <w:rPr>
          <w:kern w:val="24"/>
        </w:rPr>
      </w:pPr>
      <w:r w:rsidRPr="00C152E8">
        <w:rPr>
          <w:kern w:val="24"/>
        </w:rPr>
        <w:t>Simple, clear and understandable</w:t>
      </w:r>
      <w:r w:rsidR="009B72B0">
        <w:rPr>
          <w:kern w:val="24"/>
        </w:rPr>
        <w:t>;</w:t>
      </w:r>
    </w:p>
    <w:p w14:paraId="017985C1" w14:textId="77777777" w:rsidR="007F0F95" w:rsidRPr="00C152E8" w:rsidRDefault="007F0F95" w:rsidP="00C152E8">
      <w:pPr>
        <w:pStyle w:val="BodyText3"/>
        <w:numPr>
          <w:ilvl w:val="0"/>
          <w:numId w:val="18"/>
        </w:numPr>
        <w:tabs>
          <w:tab w:val="left" w:pos="360"/>
          <w:tab w:val="left" w:pos="1080"/>
          <w:tab w:val="left" w:pos="1710"/>
        </w:tabs>
        <w:ind w:right="0"/>
        <w:rPr>
          <w:kern w:val="24"/>
        </w:rPr>
      </w:pPr>
      <w:r w:rsidRPr="00C152E8">
        <w:rPr>
          <w:kern w:val="24"/>
        </w:rPr>
        <w:t>Realistic</w:t>
      </w:r>
      <w:r w:rsidR="009B72B0">
        <w:rPr>
          <w:kern w:val="24"/>
        </w:rPr>
        <w:t>;</w:t>
      </w:r>
    </w:p>
    <w:p w14:paraId="2E0CF84F" w14:textId="77777777" w:rsidR="007F0F95" w:rsidRPr="00C152E8" w:rsidRDefault="007F0F95" w:rsidP="00C152E8">
      <w:pPr>
        <w:pStyle w:val="BodyText3"/>
        <w:numPr>
          <w:ilvl w:val="0"/>
          <w:numId w:val="18"/>
        </w:numPr>
        <w:tabs>
          <w:tab w:val="left" w:pos="360"/>
          <w:tab w:val="left" w:pos="1080"/>
          <w:tab w:val="left" w:pos="1710"/>
        </w:tabs>
        <w:ind w:right="0"/>
        <w:rPr>
          <w:kern w:val="24"/>
        </w:rPr>
      </w:pPr>
      <w:r w:rsidRPr="00C152E8">
        <w:rPr>
          <w:kern w:val="24"/>
        </w:rPr>
        <w:t>Manageable</w:t>
      </w:r>
      <w:r w:rsidR="009B72B0">
        <w:rPr>
          <w:kern w:val="24"/>
        </w:rPr>
        <w:t>;</w:t>
      </w:r>
    </w:p>
    <w:p w14:paraId="429EB535" w14:textId="77777777" w:rsidR="007F0F95" w:rsidRPr="00C152E8" w:rsidRDefault="007F0F95" w:rsidP="00C152E8">
      <w:pPr>
        <w:pStyle w:val="BodyText3"/>
        <w:numPr>
          <w:ilvl w:val="0"/>
          <w:numId w:val="18"/>
        </w:numPr>
        <w:tabs>
          <w:tab w:val="left" w:pos="360"/>
          <w:tab w:val="left" w:pos="1080"/>
          <w:tab w:val="left" w:pos="1710"/>
        </w:tabs>
        <w:ind w:right="0"/>
        <w:rPr>
          <w:kern w:val="24"/>
        </w:rPr>
      </w:pPr>
      <w:r w:rsidRPr="00C152E8">
        <w:rPr>
          <w:kern w:val="24"/>
        </w:rPr>
        <w:t>Identifies, or clearly infers, a specific group of clients</w:t>
      </w:r>
      <w:r w:rsidR="009B72B0">
        <w:rPr>
          <w:kern w:val="24"/>
        </w:rPr>
        <w:t>;</w:t>
      </w:r>
    </w:p>
    <w:p w14:paraId="5D9A94AC" w14:textId="77777777" w:rsidR="007F0F95" w:rsidRPr="00C152E8" w:rsidRDefault="007F0F95" w:rsidP="00C152E8">
      <w:pPr>
        <w:pStyle w:val="BodyText3"/>
        <w:numPr>
          <w:ilvl w:val="0"/>
          <w:numId w:val="18"/>
        </w:numPr>
        <w:tabs>
          <w:tab w:val="left" w:pos="360"/>
          <w:tab w:val="left" w:pos="1080"/>
          <w:tab w:val="left" w:pos="1710"/>
        </w:tabs>
        <w:ind w:right="0"/>
        <w:rPr>
          <w:kern w:val="24"/>
        </w:rPr>
      </w:pPr>
      <w:r w:rsidRPr="00C152E8">
        <w:rPr>
          <w:kern w:val="24"/>
        </w:rPr>
        <w:t>Specifies, or relates, to a time frame</w:t>
      </w:r>
      <w:r w:rsidR="009B72B0">
        <w:rPr>
          <w:kern w:val="24"/>
        </w:rPr>
        <w:t xml:space="preserve"> and</w:t>
      </w:r>
    </w:p>
    <w:p w14:paraId="0E46678C" w14:textId="77777777" w:rsidR="007F0F95" w:rsidRPr="00C152E8" w:rsidRDefault="007F0F95" w:rsidP="00C152E8">
      <w:pPr>
        <w:pStyle w:val="BodyText3"/>
        <w:numPr>
          <w:ilvl w:val="0"/>
          <w:numId w:val="18"/>
        </w:numPr>
        <w:tabs>
          <w:tab w:val="left" w:pos="360"/>
          <w:tab w:val="left" w:pos="1080"/>
          <w:tab w:val="left" w:pos="1710"/>
        </w:tabs>
        <w:ind w:right="0"/>
        <w:rPr>
          <w:kern w:val="24"/>
        </w:rPr>
      </w:pPr>
      <w:r w:rsidRPr="00C152E8">
        <w:rPr>
          <w:kern w:val="24"/>
        </w:rPr>
        <w:t>Measures an end, not a means to an end.</w:t>
      </w:r>
    </w:p>
    <w:p w14:paraId="3DFF3043" w14:textId="77777777" w:rsidR="007F0F95" w:rsidRDefault="007F0F95" w:rsidP="00033F11">
      <w:pPr>
        <w:pStyle w:val="BodyTextIndent2"/>
        <w:tabs>
          <w:tab w:val="left" w:pos="0"/>
          <w:tab w:val="left" w:pos="1170"/>
        </w:tabs>
        <w:spacing w:after="0" w:line="240" w:lineRule="auto"/>
        <w:ind w:left="0"/>
        <w:rPr>
          <w:u w:val="single"/>
        </w:rPr>
      </w:pPr>
    </w:p>
    <w:p w14:paraId="01EB6258" w14:textId="77777777" w:rsidR="005C5BCE" w:rsidRPr="00C72781" w:rsidRDefault="005C5BCE" w:rsidP="005C5BCE">
      <w:pPr>
        <w:pStyle w:val="BodyTextIndent2"/>
        <w:pBdr>
          <w:top w:val="single" w:sz="4" w:space="1" w:color="auto"/>
          <w:left w:val="single" w:sz="4" w:space="4" w:color="auto"/>
          <w:bottom w:val="single" w:sz="4" w:space="1" w:color="auto"/>
          <w:right w:val="single" w:sz="4" w:space="4" w:color="auto"/>
        </w:pBdr>
        <w:tabs>
          <w:tab w:val="left" w:pos="0"/>
          <w:tab w:val="left" w:pos="1170"/>
        </w:tabs>
        <w:spacing w:after="0" w:line="240" w:lineRule="auto"/>
        <w:ind w:left="0"/>
      </w:pPr>
      <w:r>
        <w:t>EXAMPLE</w:t>
      </w:r>
      <w:r w:rsidRPr="00C72781">
        <w:t>:  65% of participants</w:t>
      </w:r>
      <w:r w:rsidR="006C1B79">
        <w:t xml:space="preserve"> (</w:t>
      </w:r>
      <w:r w:rsidRPr="00C72781">
        <w:t>52</w:t>
      </w:r>
      <w:r w:rsidR="006C1B79">
        <w:t xml:space="preserve"> of 80</w:t>
      </w:r>
      <w:r w:rsidRPr="00C72781">
        <w:t xml:space="preserve"> families) will move to market-rate, subsidized or </w:t>
      </w:r>
      <w:r>
        <w:t xml:space="preserve">supported </w:t>
      </w:r>
      <w:r w:rsidRPr="00C72781">
        <w:t>public housing within 60 days of program entry.</w:t>
      </w:r>
    </w:p>
    <w:p w14:paraId="3E2881F1" w14:textId="77777777" w:rsidR="005C5BCE" w:rsidRDefault="005C5BCE" w:rsidP="00033F11">
      <w:pPr>
        <w:pStyle w:val="BodyTextIndent2"/>
        <w:tabs>
          <w:tab w:val="left" w:pos="0"/>
          <w:tab w:val="left" w:pos="1170"/>
        </w:tabs>
        <w:spacing w:after="0" w:line="240" w:lineRule="auto"/>
        <w:ind w:left="0"/>
        <w:rPr>
          <w:u w:val="single"/>
        </w:rPr>
      </w:pPr>
    </w:p>
    <w:p w14:paraId="330DC854" w14:textId="77777777" w:rsidR="005C5BCE" w:rsidRDefault="0081313B" w:rsidP="005C5BCE">
      <w:pPr>
        <w:pStyle w:val="BodyTextIndent2"/>
        <w:tabs>
          <w:tab w:val="left" w:pos="0"/>
          <w:tab w:val="left" w:pos="1170"/>
        </w:tabs>
        <w:spacing w:after="0" w:line="240" w:lineRule="auto"/>
        <w:ind w:left="0"/>
        <w:rPr>
          <w:szCs w:val="20"/>
        </w:rPr>
      </w:pPr>
      <w:r w:rsidRPr="0081313B">
        <w:rPr>
          <w:b/>
        </w:rPr>
        <w:t xml:space="preserve">Item </w:t>
      </w:r>
      <w:r w:rsidR="004B4CA8" w:rsidRPr="0081313B">
        <w:rPr>
          <w:b/>
        </w:rPr>
        <w:t>3</w:t>
      </w:r>
      <w:r w:rsidR="002310A8" w:rsidRPr="0081313B">
        <w:rPr>
          <w:b/>
        </w:rPr>
        <w:t>.</w:t>
      </w:r>
      <w:r w:rsidR="00BF72F9">
        <w:rPr>
          <w:b/>
        </w:rPr>
        <w:t>3</w:t>
      </w:r>
      <w:r w:rsidR="002B16BF" w:rsidRPr="0081313B">
        <w:rPr>
          <w:b/>
        </w:rPr>
        <w:t>e</w:t>
      </w:r>
      <w:r w:rsidR="00BD1DA5" w:rsidRPr="002310A8">
        <w:rPr>
          <w:szCs w:val="20"/>
        </w:rPr>
        <w:t xml:space="preserve"> – </w:t>
      </w:r>
      <w:r w:rsidR="007F0F95" w:rsidRPr="002310A8">
        <w:t xml:space="preserve">Evaluation </w:t>
      </w:r>
      <w:r w:rsidR="004B4CA8" w:rsidRPr="002310A8">
        <w:t>-</w:t>
      </w:r>
      <w:r w:rsidR="004B4CA8" w:rsidRPr="00575BBB">
        <w:t xml:space="preserve"> </w:t>
      </w:r>
      <w:r w:rsidR="007F0F95" w:rsidRPr="005C5BCE">
        <w:rPr>
          <w:szCs w:val="20"/>
        </w:rPr>
        <w:t xml:space="preserve">Describe how the </w:t>
      </w:r>
      <w:r w:rsidR="002310A8">
        <w:rPr>
          <w:szCs w:val="20"/>
        </w:rPr>
        <w:t>entity</w:t>
      </w:r>
      <w:r w:rsidR="007F0F95" w:rsidRPr="005C5BCE">
        <w:rPr>
          <w:szCs w:val="20"/>
        </w:rPr>
        <w:t xml:space="preserve"> will know that the desired outcome </w:t>
      </w:r>
      <w:r w:rsidR="009B72B0">
        <w:rPr>
          <w:szCs w:val="20"/>
        </w:rPr>
        <w:t>has been</w:t>
      </w:r>
      <w:r w:rsidR="007F0F95" w:rsidRPr="005C5BCE">
        <w:rPr>
          <w:szCs w:val="20"/>
        </w:rPr>
        <w:t xml:space="preserve"> achieved.  Specifically, how will the outcome be demonstrated?</w:t>
      </w:r>
      <w:r w:rsidR="005C5BCE" w:rsidRPr="005C5BCE">
        <w:rPr>
          <w:szCs w:val="20"/>
        </w:rPr>
        <w:t xml:space="preserve">  This section should provide an adequate plan to determine what happened and how is it known.</w:t>
      </w:r>
    </w:p>
    <w:p w14:paraId="32CB1DD3" w14:textId="77777777" w:rsidR="002B16BF" w:rsidRPr="002B16BF" w:rsidRDefault="002B16BF" w:rsidP="002B16BF">
      <w:pPr>
        <w:pStyle w:val="BodyText3"/>
        <w:tabs>
          <w:tab w:val="left" w:pos="360"/>
          <w:tab w:val="left" w:pos="1080"/>
          <w:tab w:val="left" w:pos="1710"/>
        </w:tabs>
        <w:ind w:left="360" w:right="0"/>
        <w:rPr>
          <w:kern w:val="24"/>
        </w:rPr>
      </w:pPr>
    </w:p>
    <w:p w14:paraId="3544034A" w14:textId="77777777" w:rsidR="002B16BF" w:rsidRPr="002B16BF" w:rsidRDefault="002B16BF" w:rsidP="00A12145">
      <w:pPr>
        <w:pStyle w:val="BodyText3"/>
        <w:numPr>
          <w:ilvl w:val="0"/>
          <w:numId w:val="18"/>
        </w:numPr>
        <w:tabs>
          <w:tab w:val="left" w:pos="360"/>
          <w:tab w:val="left" w:pos="1080"/>
          <w:tab w:val="left" w:pos="1710"/>
        </w:tabs>
        <w:ind w:right="0"/>
        <w:rPr>
          <w:kern w:val="24"/>
        </w:rPr>
      </w:pPr>
      <w:r w:rsidRPr="002B16BF">
        <w:rPr>
          <w:kern w:val="24"/>
        </w:rPr>
        <w:t>Measurement Tool(s) – Identify the type of tool(s) used to collect/measure the outcome.</w:t>
      </w:r>
    </w:p>
    <w:p w14:paraId="0D3F0D58" w14:textId="77777777" w:rsidR="002B16BF" w:rsidRPr="002B16BF" w:rsidRDefault="002B16BF" w:rsidP="00A12145">
      <w:pPr>
        <w:pStyle w:val="BodyText3"/>
        <w:numPr>
          <w:ilvl w:val="0"/>
          <w:numId w:val="18"/>
        </w:numPr>
        <w:tabs>
          <w:tab w:val="left" w:pos="360"/>
          <w:tab w:val="left" w:pos="1080"/>
          <w:tab w:val="left" w:pos="1710"/>
        </w:tabs>
        <w:ind w:right="0"/>
        <w:rPr>
          <w:kern w:val="24"/>
        </w:rPr>
      </w:pPr>
      <w:r w:rsidRPr="002B16BF">
        <w:rPr>
          <w:kern w:val="24"/>
        </w:rPr>
        <w:t>Data Sources/Collection Procedures – Describe the sources of data, how it</w:t>
      </w:r>
      <w:r w:rsidR="003366AA">
        <w:rPr>
          <w:kern w:val="24"/>
        </w:rPr>
        <w:t xml:space="preserve"> is</w:t>
      </w:r>
      <w:r w:rsidRPr="002B16BF">
        <w:rPr>
          <w:kern w:val="24"/>
        </w:rPr>
        <w:t xml:space="preserve"> collected and by whom.</w:t>
      </w:r>
    </w:p>
    <w:p w14:paraId="46EFAC2E" w14:textId="77777777" w:rsidR="002B16BF" w:rsidRDefault="002B16BF" w:rsidP="00A12145">
      <w:pPr>
        <w:pStyle w:val="BodyText3"/>
        <w:numPr>
          <w:ilvl w:val="0"/>
          <w:numId w:val="18"/>
        </w:numPr>
        <w:tabs>
          <w:tab w:val="left" w:pos="360"/>
          <w:tab w:val="left" w:pos="1080"/>
          <w:tab w:val="left" w:pos="1710"/>
        </w:tabs>
        <w:ind w:right="0"/>
        <w:rPr>
          <w:kern w:val="24"/>
        </w:rPr>
      </w:pPr>
      <w:r w:rsidRPr="002B16BF">
        <w:rPr>
          <w:kern w:val="24"/>
        </w:rPr>
        <w:t>Frequency of Data Collection – Identify how often data collection occurs.</w:t>
      </w:r>
    </w:p>
    <w:p w14:paraId="73AD37ED" w14:textId="77777777" w:rsidR="00AC2F36" w:rsidRPr="002B16BF" w:rsidRDefault="00AC2F36" w:rsidP="00AC2F36">
      <w:pPr>
        <w:pStyle w:val="BodyText3"/>
        <w:tabs>
          <w:tab w:val="left" w:pos="360"/>
          <w:tab w:val="left" w:pos="1080"/>
          <w:tab w:val="left" w:pos="1710"/>
        </w:tabs>
        <w:ind w:left="360" w:right="0"/>
        <w:rPr>
          <w:kern w:val="24"/>
        </w:rPr>
      </w:pPr>
    </w:p>
    <w:p w14:paraId="5747696B" w14:textId="77777777" w:rsidR="00C152E8" w:rsidRDefault="0081313B" w:rsidP="002B16BF">
      <w:pPr>
        <w:pStyle w:val="BodyTextIndent2"/>
        <w:tabs>
          <w:tab w:val="left" w:pos="0"/>
          <w:tab w:val="left" w:pos="1170"/>
        </w:tabs>
        <w:spacing w:after="0" w:line="240" w:lineRule="auto"/>
        <w:ind w:left="0"/>
      </w:pPr>
      <w:r w:rsidRPr="0081313B">
        <w:rPr>
          <w:b/>
        </w:rPr>
        <w:t xml:space="preserve">Item </w:t>
      </w:r>
      <w:r w:rsidR="00BF72F9">
        <w:rPr>
          <w:b/>
        </w:rPr>
        <w:t>3.3</w:t>
      </w:r>
      <w:r w:rsidR="002B16BF" w:rsidRPr="0081313B">
        <w:rPr>
          <w:b/>
        </w:rPr>
        <w:t>f</w:t>
      </w:r>
      <w:r w:rsidR="00BD1DA5" w:rsidRPr="002310A8">
        <w:rPr>
          <w:szCs w:val="20"/>
        </w:rPr>
        <w:t xml:space="preserve"> – </w:t>
      </w:r>
      <w:r w:rsidR="007F0F95" w:rsidRPr="002310A8">
        <w:t>Efficacy Statement</w:t>
      </w:r>
      <w:r w:rsidR="007F0F95" w:rsidRPr="004B4CA8">
        <w:t xml:space="preserve"> </w:t>
      </w:r>
      <w:r w:rsidR="002B16BF" w:rsidRPr="004B4CA8">
        <w:t>-</w:t>
      </w:r>
      <w:r w:rsidR="002B16BF" w:rsidRPr="00503550">
        <w:t xml:space="preserve"> </w:t>
      </w:r>
      <w:r w:rsidR="00090AA1">
        <w:t xml:space="preserve">Using </w:t>
      </w:r>
      <w:r w:rsidR="00A31A1E">
        <w:t>complete sentences</w:t>
      </w:r>
      <w:r w:rsidR="00090AA1">
        <w:t xml:space="preserve"> and with citation(s), v</w:t>
      </w:r>
      <w:r w:rsidR="007F0F95">
        <w:t xml:space="preserve">alidate the efficacy of the selected strategy/ies by indicating why the </w:t>
      </w:r>
      <w:r w:rsidR="001E15C6">
        <w:t>applicant</w:t>
      </w:r>
      <w:r w:rsidR="007F0F95">
        <w:t xml:space="preserve"> believes the strategy/ies will measurably impact the situation.   </w:t>
      </w:r>
    </w:p>
    <w:p w14:paraId="69A4247B" w14:textId="77777777" w:rsidR="00FD3C69" w:rsidRPr="00554D89" w:rsidRDefault="00FD3C69" w:rsidP="00FD3C69">
      <w:pPr>
        <w:pStyle w:val="BodyTextIndent2"/>
        <w:tabs>
          <w:tab w:val="left" w:pos="0"/>
          <w:tab w:val="left" w:pos="360"/>
        </w:tabs>
        <w:spacing w:after="0" w:line="240" w:lineRule="auto"/>
        <w:ind w:left="0"/>
        <w:rPr>
          <w:smallCaps/>
        </w:rPr>
      </w:pPr>
    </w:p>
    <w:p w14:paraId="59187120" w14:textId="77777777" w:rsidR="005C5BCE" w:rsidRDefault="000C7364" w:rsidP="005C5BCE">
      <w:pPr>
        <w:pStyle w:val="BodyTextIndent2"/>
        <w:pBdr>
          <w:top w:val="single" w:sz="4" w:space="1" w:color="auto"/>
          <w:left w:val="single" w:sz="4" w:space="4" w:color="auto"/>
          <w:bottom w:val="single" w:sz="4" w:space="1" w:color="auto"/>
          <w:right w:val="single" w:sz="4" w:space="4" w:color="auto"/>
        </w:pBdr>
        <w:tabs>
          <w:tab w:val="left" w:pos="0"/>
          <w:tab w:val="left" w:pos="360"/>
        </w:tabs>
        <w:spacing w:after="0" w:line="240" w:lineRule="auto"/>
        <w:ind w:left="0"/>
        <w:rPr>
          <w:b/>
          <w:smallCaps/>
        </w:rPr>
      </w:pPr>
      <w:r>
        <w:t>EXAMPLE</w:t>
      </w:r>
      <w:r w:rsidR="005C5BCE">
        <w:t>:  Research conducted by the Economic Mobility Project (2009) shows greater upward mobility among children of parents who have relatively high liquid savings compared to children whose parents have relatively low savings.</w:t>
      </w:r>
    </w:p>
    <w:p w14:paraId="19B8CECA" w14:textId="77777777" w:rsidR="005C5BCE" w:rsidRPr="00554D89" w:rsidRDefault="005C5BCE" w:rsidP="00FD3C69">
      <w:pPr>
        <w:pStyle w:val="BodyTextIndent2"/>
        <w:tabs>
          <w:tab w:val="left" w:pos="0"/>
          <w:tab w:val="left" w:pos="360"/>
        </w:tabs>
        <w:spacing w:after="0" w:line="240" w:lineRule="auto"/>
        <w:ind w:left="0"/>
        <w:rPr>
          <w:smallCaps/>
        </w:rPr>
      </w:pPr>
    </w:p>
    <w:p w14:paraId="61E1E004" w14:textId="6BD7BB16" w:rsidR="00261098" w:rsidRDefault="001E7915" w:rsidP="001E7915">
      <w:pPr>
        <w:pStyle w:val="BodyTextIndent"/>
        <w:tabs>
          <w:tab w:val="left" w:pos="0"/>
        </w:tabs>
        <w:spacing w:after="0"/>
        <w:ind w:left="0"/>
        <w:rPr>
          <w:bCs/>
        </w:rPr>
      </w:pPr>
      <w:r w:rsidRPr="0081313B">
        <w:rPr>
          <w:b/>
          <w:bCs/>
        </w:rPr>
        <w:t>Item 3.</w:t>
      </w:r>
      <w:r w:rsidR="00BF72F9">
        <w:rPr>
          <w:b/>
          <w:bCs/>
        </w:rPr>
        <w:t>4</w:t>
      </w:r>
      <w:r w:rsidRPr="0081313B">
        <w:rPr>
          <w:b/>
          <w:bCs/>
        </w:rPr>
        <w:t>a</w:t>
      </w:r>
      <w:r>
        <w:rPr>
          <w:szCs w:val="20"/>
        </w:rPr>
        <w:t xml:space="preserve"> – </w:t>
      </w:r>
      <w:r w:rsidRPr="00B24FD3">
        <w:rPr>
          <w:bCs/>
        </w:rPr>
        <w:t>In order to avoid duplication of effort and to encourage coordination and collaboration</w:t>
      </w:r>
      <w:r w:rsidR="00B425E7">
        <w:rPr>
          <w:bCs/>
        </w:rPr>
        <w:t>, non-CSBG-eligible applicants</w:t>
      </w:r>
      <w:r>
        <w:rPr>
          <w:bCs/>
        </w:rPr>
        <w:t>, whose targeted service area overlaps that of a CSBG-eligible entity</w:t>
      </w:r>
      <w:r w:rsidR="00B425E7">
        <w:rPr>
          <w:bCs/>
        </w:rPr>
        <w:t xml:space="preserve"> (Community Action Agency)</w:t>
      </w:r>
      <w:r w:rsidR="007415ED">
        <w:rPr>
          <w:bCs/>
        </w:rPr>
        <w:t>, must demonstrate</w:t>
      </w:r>
      <w:r>
        <w:rPr>
          <w:bCs/>
        </w:rPr>
        <w:t xml:space="preserve"> that they have </w:t>
      </w:r>
      <w:r w:rsidRPr="008E1807">
        <w:rPr>
          <w:b/>
          <w:bCs/>
        </w:rPr>
        <w:t xml:space="preserve">consulted with the </w:t>
      </w:r>
      <w:r>
        <w:rPr>
          <w:b/>
          <w:bCs/>
        </w:rPr>
        <w:t>local</w:t>
      </w:r>
      <w:r w:rsidRPr="008E1807">
        <w:rPr>
          <w:b/>
          <w:bCs/>
        </w:rPr>
        <w:t xml:space="preserve"> CSBG-eligible entity</w:t>
      </w:r>
      <w:r>
        <w:rPr>
          <w:bCs/>
        </w:rPr>
        <w:t xml:space="preserve">.  </w:t>
      </w:r>
      <w:r w:rsidR="00551CE3">
        <w:rPr>
          <w:bCs/>
        </w:rPr>
        <w:t xml:space="preserve">The Community Action Agency services areas are attached, as well as a verification memo that must be completed </w:t>
      </w:r>
      <w:r w:rsidR="00730382">
        <w:rPr>
          <w:bCs/>
        </w:rPr>
        <w:t>by both the applicant and the Community Action Agency.</w:t>
      </w:r>
    </w:p>
    <w:p w14:paraId="143BB213" w14:textId="77777777" w:rsidR="00551CE3" w:rsidRDefault="00551CE3" w:rsidP="001E7915">
      <w:pPr>
        <w:pStyle w:val="BodyTextIndent"/>
        <w:tabs>
          <w:tab w:val="left" w:pos="0"/>
        </w:tabs>
        <w:spacing w:after="0"/>
        <w:ind w:left="0"/>
      </w:pPr>
    </w:p>
    <w:p w14:paraId="315BE1FB" w14:textId="77777777" w:rsidR="00546408" w:rsidRDefault="00546408"/>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4B4CA8" w:rsidRPr="003406C3" w14:paraId="6BC9E454" w14:textId="77777777" w:rsidTr="00BF72F9">
        <w:trPr>
          <w:trHeight w:val="288"/>
          <w:jc w:val="center"/>
        </w:trPr>
        <w:tc>
          <w:tcPr>
            <w:tcW w:w="9360" w:type="dxa"/>
            <w:shd w:val="clear" w:color="auto" w:fill="C2FAEB"/>
            <w:vAlign w:val="center"/>
          </w:tcPr>
          <w:p w14:paraId="2CF91C92" w14:textId="77777777" w:rsidR="004B4CA8" w:rsidRPr="003406C3" w:rsidRDefault="00546408" w:rsidP="003406C3">
            <w:pPr>
              <w:rPr>
                <w:b/>
                <w:smallCaps/>
              </w:rPr>
            </w:pPr>
            <w:r>
              <w:rPr>
                <w:bCs/>
              </w:rPr>
              <w:br w:type="page"/>
            </w:r>
            <w:r w:rsidR="004B4CA8" w:rsidRPr="003406C3">
              <w:rPr>
                <w:b/>
                <w:smallCaps/>
              </w:rPr>
              <w:t>Section 4 – Budget</w:t>
            </w:r>
          </w:p>
        </w:tc>
      </w:tr>
    </w:tbl>
    <w:p w14:paraId="3B495BCF" w14:textId="77777777" w:rsidR="004B4CA8" w:rsidRDefault="004B4CA8" w:rsidP="005A721B">
      <w:pPr>
        <w:pStyle w:val="BodyTextIndent"/>
        <w:tabs>
          <w:tab w:val="left" w:pos="0"/>
          <w:tab w:val="left" w:pos="360"/>
        </w:tabs>
        <w:spacing w:after="0"/>
        <w:ind w:left="0"/>
      </w:pPr>
    </w:p>
    <w:p w14:paraId="0853E041" w14:textId="26058AFC" w:rsidR="00E817C0" w:rsidRDefault="00CC72C0" w:rsidP="005A721B">
      <w:pPr>
        <w:pStyle w:val="BodyTextIndent"/>
        <w:tabs>
          <w:tab w:val="left" w:pos="0"/>
          <w:tab w:val="left" w:pos="360"/>
        </w:tabs>
        <w:spacing w:after="0"/>
        <w:ind w:left="0"/>
      </w:pPr>
      <w:r>
        <w:t>Applicants are required to submit a detailed budget proposal</w:t>
      </w:r>
      <w:r w:rsidRPr="00D952CC">
        <w:t xml:space="preserve"> </w:t>
      </w:r>
      <w:r>
        <w:t xml:space="preserve">that will provide a full explanation of all proposed project costs.  </w:t>
      </w:r>
      <w:r>
        <w:rPr>
          <w:b/>
          <w:bCs/>
          <w:iCs/>
        </w:rPr>
        <w:t>Proposals</w:t>
      </w:r>
      <w:r w:rsidRPr="00EB1FBB">
        <w:rPr>
          <w:b/>
          <w:bCs/>
          <w:iCs/>
        </w:rPr>
        <w:t xml:space="preserve"> with incomplete or insufficient financial information will not </w:t>
      </w:r>
      <w:r>
        <w:rPr>
          <w:b/>
          <w:bCs/>
          <w:iCs/>
        </w:rPr>
        <w:t>receive favorable consideration.</w:t>
      </w:r>
      <w:r>
        <w:t xml:space="preserve">  Therefore, applicants are encouraged to provide clear, complete and copious detail of planned expenditures.  </w:t>
      </w:r>
    </w:p>
    <w:p w14:paraId="3DB1BEB6" w14:textId="77777777" w:rsidR="002434F9" w:rsidRDefault="002434F9" w:rsidP="005A721B">
      <w:pPr>
        <w:pStyle w:val="BodyTextIndent"/>
        <w:tabs>
          <w:tab w:val="left" w:pos="0"/>
          <w:tab w:val="left" w:pos="360"/>
        </w:tabs>
        <w:spacing w:after="0"/>
        <w:ind w:left="0"/>
        <w:rPr>
          <w:b/>
          <w:bCs/>
          <w:smallCaps/>
        </w:rPr>
      </w:pPr>
    </w:p>
    <w:p w14:paraId="5F51B8D7" w14:textId="77777777" w:rsidR="000B1269" w:rsidRDefault="00CC72C0" w:rsidP="005A721B">
      <w:pPr>
        <w:pStyle w:val="BodyTextIndent"/>
        <w:tabs>
          <w:tab w:val="left" w:pos="0"/>
          <w:tab w:val="left" w:pos="360"/>
        </w:tabs>
        <w:spacing w:after="0"/>
        <w:ind w:left="0"/>
        <w:rPr>
          <w:b/>
          <w:bCs/>
        </w:rPr>
      </w:pPr>
      <w:r w:rsidRPr="0081313B">
        <w:rPr>
          <w:b/>
        </w:rPr>
        <w:t>Item 4.1</w:t>
      </w:r>
      <w:r w:rsidR="00BD1DA5">
        <w:rPr>
          <w:szCs w:val="20"/>
        </w:rPr>
        <w:t xml:space="preserve"> – </w:t>
      </w:r>
      <w:r w:rsidRPr="00CC72C0">
        <w:t>Budget Workbook -</w:t>
      </w:r>
      <w:r>
        <w:rPr>
          <w:b/>
        </w:rPr>
        <w:t xml:space="preserve"> </w:t>
      </w:r>
      <w:r w:rsidR="00E4121D">
        <w:t>Applicants m</w:t>
      </w:r>
      <w:r w:rsidR="008E3C68">
        <w:t xml:space="preserve">ust </w:t>
      </w:r>
      <w:r w:rsidR="00E4121D">
        <w:t xml:space="preserve">use the pre-formatted </w:t>
      </w:r>
      <w:r w:rsidR="00EB1FBB">
        <w:t xml:space="preserve">budget </w:t>
      </w:r>
      <w:r w:rsidR="00826A00">
        <w:t>workbook (</w:t>
      </w:r>
      <w:r w:rsidR="00C1581C" w:rsidRPr="00584CFF">
        <w:t xml:space="preserve">Microsoft </w:t>
      </w:r>
      <w:r w:rsidR="00826A00" w:rsidRPr="00584CFF">
        <w:t>Excel)</w:t>
      </w:r>
      <w:r w:rsidR="00E4121D" w:rsidRPr="00584CFF">
        <w:t xml:space="preserve"> </w:t>
      </w:r>
      <w:r w:rsidR="00A43429" w:rsidRPr="00584CFF">
        <w:t>contained within th</w:t>
      </w:r>
      <w:r w:rsidR="00E817C0" w:rsidRPr="00584CFF">
        <w:t>e application</w:t>
      </w:r>
      <w:r w:rsidR="00A43429" w:rsidRPr="00584CFF">
        <w:t xml:space="preserve"> packet</w:t>
      </w:r>
      <w:r w:rsidR="00E4121D" w:rsidRPr="00584CFF">
        <w:t xml:space="preserve"> </w:t>
      </w:r>
      <w:r w:rsidR="008E3C68" w:rsidRPr="00584CFF">
        <w:t>and may add schedules to provide additional detail</w:t>
      </w:r>
      <w:r w:rsidR="00D952CC" w:rsidRPr="00584CFF">
        <w:t xml:space="preserve"> in support of the proposed budget.</w:t>
      </w:r>
      <w:r w:rsidR="0004087E" w:rsidRPr="00584CFF">
        <w:t xml:space="preserve">  </w:t>
      </w:r>
      <w:r w:rsidR="00F7648E" w:rsidRPr="00584CFF">
        <w:t>(</w:t>
      </w:r>
      <w:r w:rsidR="0004087E" w:rsidRPr="00584CFF">
        <w:t xml:space="preserve">Note:  </w:t>
      </w:r>
      <w:r w:rsidR="00F7648E" w:rsidRPr="00584CFF">
        <w:t>T</w:t>
      </w:r>
      <w:r w:rsidR="0004087E" w:rsidRPr="00584CFF">
        <w:t xml:space="preserve">he </w:t>
      </w:r>
      <w:r w:rsidR="00F7648E" w:rsidRPr="00584CFF">
        <w:t>Worksheet for Administrative Cost Pool</w:t>
      </w:r>
      <w:r w:rsidR="0004087E" w:rsidRPr="00584CFF">
        <w:t xml:space="preserve"> </w:t>
      </w:r>
      <w:r w:rsidR="00F262DC" w:rsidRPr="00584CFF">
        <w:t>(KS-CS</w:t>
      </w:r>
      <w:r w:rsidR="00E37597" w:rsidRPr="00584CFF">
        <w:t xml:space="preserve">BG </w:t>
      </w:r>
      <w:r w:rsidR="009E762C" w:rsidRPr="00584CFF">
        <w:t>4.1c</w:t>
      </w:r>
      <w:r w:rsidR="00E37597" w:rsidRPr="00584CFF">
        <w:t xml:space="preserve">) </w:t>
      </w:r>
      <w:r w:rsidR="0004087E" w:rsidRPr="00584CFF">
        <w:t xml:space="preserve">is necessary only if </w:t>
      </w:r>
      <w:r w:rsidR="00E37597" w:rsidRPr="00584CFF">
        <w:t>an</w:t>
      </w:r>
      <w:r w:rsidR="00F7648E" w:rsidRPr="00584CFF">
        <w:t xml:space="preserve"> </w:t>
      </w:r>
      <w:r w:rsidR="0004087E" w:rsidRPr="00584CFF">
        <w:t>indirect cost rate</w:t>
      </w:r>
      <w:r w:rsidR="00FC0766" w:rsidRPr="00584CFF">
        <w:t>/fair share</w:t>
      </w:r>
      <w:r w:rsidR="00F7648E" w:rsidRPr="00584CFF">
        <w:t xml:space="preserve"> is applied to the project.  Include the Worksheet for Calculation of Shortfall (KS-CSBG </w:t>
      </w:r>
      <w:r w:rsidR="009E762C" w:rsidRPr="00584CFF">
        <w:t>4.1d</w:t>
      </w:r>
      <w:r w:rsidR="00F7648E" w:rsidRPr="00584CFF">
        <w:t>) if applicable.</w:t>
      </w:r>
      <w:r w:rsidR="003366AA" w:rsidRPr="00584CFF">
        <w:t>)</w:t>
      </w:r>
      <w:r w:rsidR="0004087E" w:rsidRPr="00584CFF">
        <w:t xml:space="preserve"> </w:t>
      </w:r>
      <w:r w:rsidR="00E4121D" w:rsidRPr="00584CFF">
        <w:t xml:space="preserve"> </w:t>
      </w:r>
      <w:r w:rsidR="00A43429" w:rsidRPr="00584CFF">
        <w:t>Information provided</w:t>
      </w:r>
      <w:r w:rsidR="00D952CC" w:rsidRPr="00584CFF">
        <w:t xml:space="preserve"> within the budget spreadsheet or added schedules </w:t>
      </w:r>
      <w:r w:rsidR="00A43429" w:rsidRPr="00584CFF">
        <w:t xml:space="preserve">should clearly define anticipated expenses </w:t>
      </w:r>
      <w:r w:rsidR="00D952CC" w:rsidRPr="00584CFF">
        <w:t xml:space="preserve">in </w:t>
      </w:r>
      <w:r w:rsidR="008D57A6" w:rsidRPr="00584CFF">
        <w:t>ea</w:t>
      </w:r>
      <w:r w:rsidR="00A43429" w:rsidRPr="00584CFF">
        <w:t xml:space="preserve">ch of three object classes </w:t>
      </w:r>
      <w:r w:rsidR="008D57A6" w:rsidRPr="00584CFF">
        <w:t>(</w:t>
      </w:r>
      <w:r w:rsidR="008D57A6" w:rsidRPr="00584CFF">
        <w:rPr>
          <w:bCs/>
        </w:rPr>
        <w:t>Personnel, Non-Personnel</w:t>
      </w:r>
      <w:r w:rsidR="008D57A6" w:rsidRPr="00584CFF">
        <w:t xml:space="preserve"> and Admini</w:t>
      </w:r>
      <w:r w:rsidR="008D57A6" w:rsidRPr="00584CFF">
        <w:rPr>
          <w:bCs/>
        </w:rPr>
        <w:t>stration/In-Direct Charges).</w:t>
      </w:r>
      <w:r w:rsidR="008D57A6" w:rsidRPr="00584CFF">
        <w:rPr>
          <w:b/>
          <w:bCs/>
        </w:rPr>
        <w:t xml:space="preserve">  </w:t>
      </w:r>
    </w:p>
    <w:p w14:paraId="5D2D0C7C" w14:textId="77777777" w:rsidR="000B1269" w:rsidRDefault="000B1269" w:rsidP="005A721B">
      <w:pPr>
        <w:pStyle w:val="BodyTextIndent"/>
        <w:tabs>
          <w:tab w:val="left" w:pos="0"/>
          <w:tab w:val="left" w:pos="360"/>
        </w:tabs>
        <w:spacing w:after="0"/>
        <w:ind w:left="0"/>
        <w:rPr>
          <w:b/>
          <w:bCs/>
        </w:rPr>
      </w:pPr>
    </w:p>
    <w:p w14:paraId="012A957B" w14:textId="27CD11CF" w:rsidR="00CE169A" w:rsidRDefault="000B1269" w:rsidP="005A721B">
      <w:pPr>
        <w:pStyle w:val="BodyTextIndent"/>
        <w:tabs>
          <w:tab w:val="left" w:pos="0"/>
          <w:tab w:val="left" w:pos="360"/>
        </w:tabs>
        <w:spacing w:after="0"/>
        <w:ind w:left="0"/>
      </w:pPr>
      <w:r>
        <w:rPr>
          <w:b/>
          <w:bCs/>
        </w:rPr>
        <w:t>Item 4.2a</w:t>
      </w:r>
      <w:r w:rsidR="00A43429" w:rsidRPr="00584CFF">
        <w:t xml:space="preserve"> Applicants should supply </w:t>
      </w:r>
      <w:r w:rsidR="002B2261" w:rsidRPr="00584CFF">
        <w:t>enough</w:t>
      </w:r>
      <w:r w:rsidR="00A43429">
        <w:t xml:space="preserve"> detail to explain how specific costs were derived in order to demonstrate that proposed expenditures are justified and reasonable.</w:t>
      </w:r>
      <w:r w:rsidR="00A43429" w:rsidRPr="00B84CA1">
        <w:t xml:space="preserve"> </w:t>
      </w:r>
      <w:r w:rsidR="00A43429">
        <w:t xml:space="preserve"> </w:t>
      </w:r>
      <w:r w:rsidR="005D3830" w:rsidRPr="005D3830">
        <w:t xml:space="preserve">The applicant entity must provide detail that will convince reviewers that each item of expense is necessary for the execution of the proposed project as described within the application.  </w:t>
      </w:r>
    </w:p>
    <w:p w14:paraId="59B54ACD" w14:textId="77777777" w:rsidR="005D3830" w:rsidRDefault="005D3830" w:rsidP="005A721B">
      <w:pPr>
        <w:pStyle w:val="BodyTextIndent"/>
        <w:tabs>
          <w:tab w:val="left" w:pos="0"/>
          <w:tab w:val="left" w:pos="360"/>
        </w:tabs>
        <w:spacing w:after="0"/>
        <w:ind w:left="0"/>
      </w:pPr>
    </w:p>
    <w:p w14:paraId="67B8B54F" w14:textId="77777777" w:rsidR="005D3830" w:rsidRPr="004B4CA8" w:rsidRDefault="00E817C0" w:rsidP="005D3830">
      <w:pPr>
        <w:pStyle w:val="BodyTextIndent"/>
        <w:spacing w:after="0"/>
        <w:ind w:left="0"/>
        <w:rPr>
          <w:b/>
          <w:bCs/>
        </w:rPr>
      </w:pPr>
      <w:r w:rsidRPr="0081313B">
        <w:rPr>
          <w:b/>
          <w:bCs/>
        </w:rPr>
        <w:t>Item 4.3</w:t>
      </w:r>
      <w:r w:rsidRPr="002310A8">
        <w:rPr>
          <w:bCs/>
        </w:rPr>
        <w:t xml:space="preserve"> – Cost Rate </w:t>
      </w:r>
      <w:r w:rsidR="005D3830" w:rsidRPr="002310A8">
        <w:rPr>
          <w:bCs/>
        </w:rPr>
        <w:t>Agreement/</w:t>
      </w:r>
      <w:r w:rsidRPr="002310A8">
        <w:rPr>
          <w:bCs/>
        </w:rPr>
        <w:t xml:space="preserve">Cost </w:t>
      </w:r>
      <w:r w:rsidR="005D3830" w:rsidRPr="002310A8">
        <w:rPr>
          <w:bCs/>
        </w:rPr>
        <w:t>Allocation</w:t>
      </w:r>
      <w:r w:rsidRPr="002310A8">
        <w:rPr>
          <w:bCs/>
        </w:rPr>
        <w:t xml:space="preserve"> Plan </w:t>
      </w:r>
      <w:r w:rsidR="002310A8" w:rsidRPr="002310A8">
        <w:rPr>
          <w:bCs/>
        </w:rPr>
        <w:t>-</w:t>
      </w:r>
      <w:r w:rsidR="002310A8">
        <w:rPr>
          <w:b/>
          <w:bCs/>
        </w:rPr>
        <w:t xml:space="preserve"> </w:t>
      </w:r>
      <w:r w:rsidR="00CC72C0" w:rsidRPr="004B4CA8">
        <w:t>I</w:t>
      </w:r>
      <w:r w:rsidR="0038118F">
        <w:t>f</w:t>
      </w:r>
      <w:r w:rsidR="00CC72C0" w:rsidRPr="004B4CA8">
        <w:t xml:space="preserve"> administrative charges are budgeted, insert the entity’s current cost rate agreement.  If the entity does not have a negotiated cost rate agreement, provide the entity’s cost allocation plan.</w:t>
      </w:r>
    </w:p>
    <w:p w14:paraId="3410985A" w14:textId="77777777" w:rsidR="004B4CA8" w:rsidRDefault="004B4CA8" w:rsidP="00554D89">
      <w:pPr>
        <w:pStyle w:val="BodyTextIndent"/>
        <w:spacing w:after="0"/>
        <w:ind w:left="0"/>
        <w:rPr>
          <w:b/>
          <w:bCs/>
        </w:rPr>
      </w:pPr>
    </w:p>
    <w:p w14:paraId="7BB189CF" w14:textId="77777777" w:rsidR="004B4CA8" w:rsidRDefault="004B4CA8" w:rsidP="00554D89">
      <w:pPr>
        <w:pStyle w:val="BodyTextIndent"/>
        <w:spacing w:after="0"/>
        <w:ind w:left="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4B4CA8" w:rsidRPr="003406C3" w14:paraId="6C5B8C67" w14:textId="77777777" w:rsidTr="00BF72F9">
        <w:trPr>
          <w:trHeight w:val="288"/>
          <w:jc w:val="center"/>
        </w:trPr>
        <w:tc>
          <w:tcPr>
            <w:tcW w:w="9360" w:type="dxa"/>
            <w:shd w:val="clear" w:color="auto" w:fill="C2FAEB"/>
            <w:vAlign w:val="center"/>
          </w:tcPr>
          <w:p w14:paraId="6500D796" w14:textId="77777777" w:rsidR="004B4CA8" w:rsidRPr="003406C3" w:rsidRDefault="004B4CA8" w:rsidP="003406C3">
            <w:pPr>
              <w:rPr>
                <w:b/>
                <w:smallCaps/>
              </w:rPr>
            </w:pPr>
            <w:r w:rsidRPr="003406C3">
              <w:rPr>
                <w:b/>
                <w:smallCaps/>
              </w:rPr>
              <w:t>Section 5 – Certifications and CSBG Assurances</w:t>
            </w:r>
          </w:p>
        </w:tc>
      </w:tr>
    </w:tbl>
    <w:p w14:paraId="0F262F60" w14:textId="77777777" w:rsidR="00E4121D" w:rsidRDefault="00916F13" w:rsidP="008D57A6">
      <w:pPr>
        <w:pStyle w:val="BodyTextIndent"/>
        <w:spacing w:after="0"/>
        <w:rPr>
          <w:bCs/>
          <w:szCs w:val="20"/>
        </w:rPr>
      </w:pPr>
      <w:r>
        <w:tab/>
      </w:r>
    </w:p>
    <w:p w14:paraId="46F43557" w14:textId="05769505" w:rsidR="00E52AF2" w:rsidRDefault="00916F13" w:rsidP="003318AA">
      <w:pPr>
        <w:tabs>
          <w:tab w:val="left" w:pos="0"/>
          <w:tab w:val="left" w:pos="360"/>
        </w:tabs>
        <w:rPr>
          <w:szCs w:val="20"/>
        </w:rPr>
      </w:pPr>
      <w:r w:rsidRPr="00916F13">
        <w:rPr>
          <w:bCs/>
          <w:smallCaps/>
        </w:rPr>
        <w:t>A</w:t>
      </w:r>
      <w:r w:rsidR="00A248EF">
        <w:rPr>
          <w:szCs w:val="20"/>
        </w:rPr>
        <w:t xml:space="preserve">ll grants and </w:t>
      </w:r>
      <w:r w:rsidR="005B56AC">
        <w:rPr>
          <w:szCs w:val="20"/>
        </w:rPr>
        <w:t>sub grants</w:t>
      </w:r>
      <w:r w:rsidR="00A248EF">
        <w:rPr>
          <w:szCs w:val="20"/>
        </w:rPr>
        <w:t xml:space="preserve"> made with funding from the U.S. Department of Health and Human Services must contain signed certifications regarding Lobbying, Drug-</w:t>
      </w:r>
      <w:r w:rsidR="00D421FC">
        <w:rPr>
          <w:szCs w:val="20"/>
        </w:rPr>
        <w:t>F</w:t>
      </w:r>
      <w:r w:rsidR="00A248EF">
        <w:rPr>
          <w:szCs w:val="20"/>
        </w:rPr>
        <w:t xml:space="preserve">ree Workplace Requirements, Debarment and Suspension and Environmental Tobacco Smoke.  </w:t>
      </w:r>
      <w:r w:rsidR="0033618F">
        <w:rPr>
          <w:szCs w:val="20"/>
        </w:rPr>
        <w:t xml:space="preserve">A </w:t>
      </w:r>
      <w:r w:rsidR="00A9217C">
        <w:rPr>
          <w:szCs w:val="20"/>
        </w:rPr>
        <w:t>S</w:t>
      </w:r>
      <w:r w:rsidR="00D940BB">
        <w:rPr>
          <w:szCs w:val="20"/>
        </w:rPr>
        <w:t xml:space="preserve">ingle </w:t>
      </w:r>
      <w:r w:rsidR="0033618F">
        <w:rPr>
          <w:szCs w:val="20"/>
        </w:rPr>
        <w:t xml:space="preserve">Audit Certification is also requested.  </w:t>
      </w:r>
      <w:r w:rsidR="00E817C0">
        <w:rPr>
          <w:szCs w:val="20"/>
        </w:rPr>
        <w:t xml:space="preserve">Acknowledgement of the CSBG Assurances is also necessary.  Each </w:t>
      </w:r>
      <w:r w:rsidR="0081313B">
        <w:rPr>
          <w:szCs w:val="20"/>
        </w:rPr>
        <w:t xml:space="preserve">document </w:t>
      </w:r>
      <w:r w:rsidR="00E817C0">
        <w:rPr>
          <w:szCs w:val="20"/>
        </w:rPr>
        <w:t xml:space="preserve">should be signed </w:t>
      </w:r>
      <w:r w:rsidR="005A4177">
        <w:rPr>
          <w:szCs w:val="20"/>
        </w:rPr>
        <w:t xml:space="preserve">as indicated and </w:t>
      </w:r>
      <w:r w:rsidR="00503550">
        <w:rPr>
          <w:szCs w:val="20"/>
        </w:rPr>
        <w:t xml:space="preserve">submitted as part of </w:t>
      </w:r>
      <w:r w:rsidR="00E817C0">
        <w:rPr>
          <w:szCs w:val="20"/>
        </w:rPr>
        <w:t>the application.</w:t>
      </w:r>
    </w:p>
    <w:sectPr w:rsidR="00E52AF2" w:rsidSect="00554D89">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64EDA" w14:textId="77777777" w:rsidR="00753089" w:rsidRDefault="00753089">
      <w:r>
        <w:separator/>
      </w:r>
    </w:p>
  </w:endnote>
  <w:endnote w:type="continuationSeparator" w:id="0">
    <w:p w14:paraId="6A1121AF" w14:textId="77777777" w:rsidR="00753089" w:rsidRDefault="0075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C8077" w14:textId="5A0FEB30" w:rsidR="008C2D2C" w:rsidRDefault="008C2D2C" w:rsidP="003E0507">
    <w:pPr>
      <w:pStyle w:val="Footer"/>
      <w:jc w:val="right"/>
      <w:rPr>
        <w:sz w:val="16"/>
        <w:szCs w:val="16"/>
      </w:rPr>
    </w:pPr>
    <w:r w:rsidRPr="00916F13">
      <w:rPr>
        <w:sz w:val="16"/>
        <w:szCs w:val="16"/>
      </w:rPr>
      <w:t xml:space="preserve">Page </w:t>
    </w:r>
    <w:r w:rsidRPr="00916F13">
      <w:rPr>
        <w:sz w:val="16"/>
        <w:szCs w:val="16"/>
      </w:rPr>
      <w:fldChar w:fldCharType="begin"/>
    </w:r>
    <w:r w:rsidRPr="00916F13">
      <w:rPr>
        <w:sz w:val="16"/>
        <w:szCs w:val="16"/>
      </w:rPr>
      <w:instrText xml:space="preserve"> PAGE </w:instrText>
    </w:r>
    <w:r w:rsidRPr="00916F13">
      <w:rPr>
        <w:sz w:val="16"/>
        <w:szCs w:val="16"/>
      </w:rPr>
      <w:fldChar w:fldCharType="separate"/>
    </w:r>
    <w:r w:rsidR="006D219A">
      <w:rPr>
        <w:noProof/>
        <w:sz w:val="16"/>
        <w:szCs w:val="16"/>
      </w:rPr>
      <w:t>2</w:t>
    </w:r>
    <w:r w:rsidRPr="00916F13">
      <w:rPr>
        <w:sz w:val="16"/>
        <w:szCs w:val="16"/>
      </w:rPr>
      <w:fldChar w:fldCharType="end"/>
    </w:r>
    <w:r w:rsidRPr="00916F13">
      <w:rPr>
        <w:sz w:val="16"/>
        <w:szCs w:val="16"/>
      </w:rPr>
      <w:t xml:space="preserve"> of </w:t>
    </w:r>
    <w:r w:rsidRPr="00916F13">
      <w:rPr>
        <w:sz w:val="16"/>
        <w:szCs w:val="16"/>
      </w:rPr>
      <w:fldChar w:fldCharType="begin"/>
    </w:r>
    <w:r w:rsidRPr="00916F13">
      <w:rPr>
        <w:sz w:val="16"/>
        <w:szCs w:val="16"/>
      </w:rPr>
      <w:instrText xml:space="preserve"> NUMPAGES </w:instrText>
    </w:r>
    <w:r w:rsidRPr="00916F13">
      <w:rPr>
        <w:sz w:val="16"/>
        <w:szCs w:val="16"/>
      </w:rPr>
      <w:fldChar w:fldCharType="separate"/>
    </w:r>
    <w:r w:rsidR="006D219A">
      <w:rPr>
        <w:noProof/>
        <w:sz w:val="16"/>
        <w:szCs w:val="16"/>
      </w:rPr>
      <w:t>9</w:t>
    </w:r>
    <w:r w:rsidRPr="00916F13">
      <w:rPr>
        <w:sz w:val="16"/>
        <w:szCs w:val="16"/>
      </w:rPr>
      <w:fldChar w:fldCharType="end"/>
    </w:r>
  </w:p>
  <w:p w14:paraId="71A94AF1" w14:textId="73CD9068" w:rsidR="008C2D2C" w:rsidRPr="003E0507" w:rsidRDefault="008C2D2C" w:rsidP="006900FE">
    <w:pPr>
      <w:pStyle w:val="Footer"/>
      <w:jc w:val="right"/>
      <w:rPr>
        <w:sz w:val="16"/>
        <w:szCs w:val="16"/>
      </w:rPr>
    </w:pPr>
    <w:r w:rsidRPr="005F5694">
      <w:rPr>
        <w:sz w:val="16"/>
        <w:szCs w:val="16"/>
      </w:rPr>
      <w:fldChar w:fldCharType="begin"/>
    </w:r>
    <w:r w:rsidRPr="005F5694">
      <w:rPr>
        <w:sz w:val="16"/>
        <w:szCs w:val="16"/>
      </w:rPr>
      <w:instrText xml:space="preserve"> FILENAME </w:instrText>
    </w:r>
    <w:r w:rsidRPr="005F5694">
      <w:rPr>
        <w:sz w:val="16"/>
        <w:szCs w:val="16"/>
      </w:rPr>
      <w:fldChar w:fldCharType="separate"/>
    </w:r>
    <w:r w:rsidR="00730382">
      <w:rPr>
        <w:noProof/>
        <w:sz w:val="16"/>
        <w:szCs w:val="16"/>
      </w:rPr>
      <w:t xml:space="preserve">DOC 1 - </w:t>
    </w:r>
    <w:r w:rsidR="00282BEA">
      <w:rPr>
        <w:noProof/>
        <w:sz w:val="16"/>
        <w:szCs w:val="16"/>
      </w:rPr>
      <w:t>2020</w:t>
    </w:r>
    <w:r w:rsidR="00730382">
      <w:rPr>
        <w:noProof/>
        <w:sz w:val="16"/>
        <w:szCs w:val="16"/>
      </w:rPr>
      <w:t xml:space="preserve"> CSBG</w:t>
    </w:r>
    <w:r w:rsidR="00282BEA">
      <w:rPr>
        <w:noProof/>
        <w:sz w:val="16"/>
        <w:szCs w:val="16"/>
      </w:rPr>
      <w:t xml:space="preserve"> CARES </w:t>
    </w:r>
    <w:r w:rsidR="00730382">
      <w:rPr>
        <w:noProof/>
        <w:sz w:val="16"/>
        <w:szCs w:val="16"/>
      </w:rPr>
      <w:t xml:space="preserve">Discr RFP Guide  </w:t>
    </w:r>
    <w:r w:rsidRPr="005F5694">
      <w:rPr>
        <w:sz w:val="16"/>
        <w:szCs w:val="16"/>
      </w:rPr>
      <w:fldChar w:fldCharType="end"/>
    </w:r>
    <w:r w:rsidR="00282BEA">
      <w:rPr>
        <w:sz w:val="16"/>
        <w:szCs w:val="16"/>
      </w:rPr>
      <w:t>8.24.20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D62C8" w14:textId="77777777" w:rsidR="00753089" w:rsidRDefault="00753089">
      <w:r>
        <w:separator/>
      </w:r>
    </w:p>
  </w:footnote>
  <w:footnote w:type="continuationSeparator" w:id="0">
    <w:p w14:paraId="187B2DAA" w14:textId="77777777" w:rsidR="00753089" w:rsidRDefault="00753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0DE"/>
    <w:multiLevelType w:val="hybridMultilevel"/>
    <w:tmpl w:val="A4722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76736E"/>
    <w:multiLevelType w:val="hybridMultilevel"/>
    <w:tmpl w:val="D922AFCC"/>
    <w:lvl w:ilvl="0" w:tplc="15223746">
      <w:start w:val="4"/>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C9551A"/>
    <w:multiLevelType w:val="hybridMultilevel"/>
    <w:tmpl w:val="AC76A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5567E"/>
    <w:multiLevelType w:val="hybridMultilevel"/>
    <w:tmpl w:val="BECE83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741C9"/>
    <w:multiLevelType w:val="hybridMultilevel"/>
    <w:tmpl w:val="E5C43794"/>
    <w:lvl w:ilvl="0" w:tplc="72EC2E0C">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E77605"/>
    <w:multiLevelType w:val="hybridMultilevel"/>
    <w:tmpl w:val="E2DCC7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4BB06D9"/>
    <w:multiLevelType w:val="hybridMultilevel"/>
    <w:tmpl w:val="D6E46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9240F"/>
    <w:multiLevelType w:val="hybridMultilevel"/>
    <w:tmpl w:val="F808C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FA6EB5"/>
    <w:multiLevelType w:val="hybridMultilevel"/>
    <w:tmpl w:val="C590AFD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36E6645"/>
    <w:multiLevelType w:val="hybridMultilevel"/>
    <w:tmpl w:val="F3FC9BE2"/>
    <w:lvl w:ilvl="0" w:tplc="1CF42334">
      <w:start w:val="1"/>
      <w:numFmt w:val="bullet"/>
      <w:lvlText w:val=""/>
      <w:lvlJc w:val="left"/>
      <w:pPr>
        <w:tabs>
          <w:tab w:val="num" w:pos="720"/>
        </w:tabs>
        <w:ind w:left="360" w:firstLine="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79D7BA6"/>
    <w:multiLevelType w:val="hybridMultilevel"/>
    <w:tmpl w:val="97E833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155714"/>
    <w:multiLevelType w:val="hybridMultilevel"/>
    <w:tmpl w:val="4182973C"/>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A03E7F"/>
    <w:multiLevelType w:val="hybridMultilevel"/>
    <w:tmpl w:val="82A208A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1247D62"/>
    <w:multiLevelType w:val="hybridMultilevel"/>
    <w:tmpl w:val="F5B014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E52EAF"/>
    <w:multiLevelType w:val="hybridMultilevel"/>
    <w:tmpl w:val="5610081C"/>
    <w:lvl w:ilvl="0" w:tplc="1CF4233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02006A"/>
    <w:multiLevelType w:val="hybridMultilevel"/>
    <w:tmpl w:val="2938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05095"/>
    <w:multiLevelType w:val="hybridMultilevel"/>
    <w:tmpl w:val="F7B6A6F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7E57954"/>
    <w:multiLevelType w:val="hybridMultilevel"/>
    <w:tmpl w:val="BC92CCAC"/>
    <w:lvl w:ilvl="0" w:tplc="1CF4233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AA05D7"/>
    <w:multiLevelType w:val="hybridMultilevel"/>
    <w:tmpl w:val="0EAC5976"/>
    <w:lvl w:ilvl="0" w:tplc="1CF4233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475705"/>
    <w:multiLevelType w:val="hybridMultilevel"/>
    <w:tmpl w:val="573A9ECE"/>
    <w:lvl w:ilvl="0" w:tplc="15223746">
      <w:start w:val="4"/>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075F3A"/>
    <w:multiLevelType w:val="hybridMultilevel"/>
    <w:tmpl w:val="1E2CD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773757"/>
    <w:multiLevelType w:val="hybridMultilevel"/>
    <w:tmpl w:val="F3D832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775FED"/>
    <w:multiLevelType w:val="hybridMultilevel"/>
    <w:tmpl w:val="7E36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502A67"/>
    <w:multiLevelType w:val="hybridMultilevel"/>
    <w:tmpl w:val="FAF4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3A741C"/>
    <w:multiLevelType w:val="hybridMultilevel"/>
    <w:tmpl w:val="70307634"/>
    <w:lvl w:ilvl="0" w:tplc="1CF42334">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0736B3E"/>
    <w:multiLevelType w:val="hybridMultilevel"/>
    <w:tmpl w:val="049E8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2E67CC"/>
    <w:multiLevelType w:val="hybridMultilevel"/>
    <w:tmpl w:val="F1F6FEE0"/>
    <w:lvl w:ilvl="0" w:tplc="9C6A2D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CB5D9A"/>
    <w:multiLevelType w:val="hybridMultilevel"/>
    <w:tmpl w:val="2BFC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216B62"/>
    <w:multiLevelType w:val="hybridMultilevel"/>
    <w:tmpl w:val="A962B740"/>
    <w:lvl w:ilvl="0" w:tplc="1CF42334">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C1D64C0"/>
    <w:multiLevelType w:val="hybridMultilevel"/>
    <w:tmpl w:val="EA3E0C8A"/>
    <w:lvl w:ilvl="0" w:tplc="3A3A199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0948E9"/>
    <w:multiLevelType w:val="hybridMultilevel"/>
    <w:tmpl w:val="2F681A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FD58D3"/>
    <w:multiLevelType w:val="hybridMultilevel"/>
    <w:tmpl w:val="C3AC56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2D688D"/>
    <w:multiLevelType w:val="hybridMultilevel"/>
    <w:tmpl w:val="657CBBE4"/>
    <w:lvl w:ilvl="0" w:tplc="15223746">
      <w:start w:val="4"/>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AA384F"/>
    <w:multiLevelType w:val="hybridMultilevel"/>
    <w:tmpl w:val="F4AC1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674D83"/>
    <w:multiLevelType w:val="hybridMultilevel"/>
    <w:tmpl w:val="3924742C"/>
    <w:lvl w:ilvl="0" w:tplc="04487C04">
      <w:start w:val="3"/>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2D060D"/>
    <w:multiLevelType w:val="hybridMultilevel"/>
    <w:tmpl w:val="E6784532"/>
    <w:lvl w:ilvl="0" w:tplc="C77EBFF6">
      <w:start w:val="1"/>
      <w:numFmt w:val="decimal"/>
      <w:lvlText w:val="%1."/>
      <w:lvlJc w:val="left"/>
      <w:pPr>
        <w:tabs>
          <w:tab w:val="num" w:pos="360"/>
        </w:tabs>
        <w:ind w:left="360" w:hanging="360"/>
      </w:pPr>
      <w:rPr>
        <w:rFonts w:hint="default"/>
      </w:rPr>
    </w:lvl>
    <w:lvl w:ilvl="1" w:tplc="90B04074">
      <w:start w:val="1"/>
      <w:numFmt w:val="upperRoman"/>
      <w:lvlText w:val="%2."/>
      <w:lvlJc w:val="left"/>
      <w:pPr>
        <w:tabs>
          <w:tab w:val="num" w:pos="1440"/>
        </w:tabs>
        <w:ind w:left="1440" w:hanging="720"/>
      </w:pPr>
      <w:rPr>
        <w:rFonts w:hint="default"/>
      </w:rPr>
    </w:lvl>
    <w:lvl w:ilvl="2" w:tplc="E8DE4954">
      <w:start w:val="1"/>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F9D7E49"/>
    <w:multiLevelType w:val="hybridMultilevel"/>
    <w:tmpl w:val="603A0F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FE41335"/>
    <w:multiLevelType w:val="hybridMultilevel"/>
    <w:tmpl w:val="3A5A05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0"/>
  </w:num>
  <w:num w:numId="3">
    <w:abstractNumId w:val="35"/>
  </w:num>
  <w:num w:numId="4">
    <w:abstractNumId w:val="31"/>
  </w:num>
  <w:num w:numId="5">
    <w:abstractNumId w:val="37"/>
  </w:num>
  <w:num w:numId="6">
    <w:abstractNumId w:val="5"/>
  </w:num>
  <w:num w:numId="7">
    <w:abstractNumId w:val="34"/>
  </w:num>
  <w:num w:numId="8">
    <w:abstractNumId w:val="11"/>
  </w:num>
  <w:num w:numId="9">
    <w:abstractNumId w:val="1"/>
  </w:num>
  <w:num w:numId="10">
    <w:abstractNumId w:val="17"/>
  </w:num>
  <w:num w:numId="11">
    <w:abstractNumId w:val="18"/>
  </w:num>
  <w:num w:numId="12">
    <w:abstractNumId w:val="28"/>
  </w:num>
  <w:num w:numId="13">
    <w:abstractNumId w:val="19"/>
  </w:num>
  <w:num w:numId="14">
    <w:abstractNumId w:val="32"/>
  </w:num>
  <w:num w:numId="15">
    <w:abstractNumId w:val="14"/>
  </w:num>
  <w:num w:numId="16">
    <w:abstractNumId w:val="12"/>
  </w:num>
  <w:num w:numId="17">
    <w:abstractNumId w:val="13"/>
  </w:num>
  <w:num w:numId="18">
    <w:abstractNumId w:val="9"/>
  </w:num>
  <w:num w:numId="19">
    <w:abstractNumId w:val="36"/>
  </w:num>
  <w:num w:numId="20">
    <w:abstractNumId w:val="24"/>
  </w:num>
  <w:num w:numId="21">
    <w:abstractNumId w:val="29"/>
  </w:num>
  <w:num w:numId="22">
    <w:abstractNumId w:val="8"/>
  </w:num>
  <w:num w:numId="23">
    <w:abstractNumId w:val="21"/>
  </w:num>
  <w:num w:numId="24">
    <w:abstractNumId w:val="20"/>
  </w:num>
  <w:num w:numId="25">
    <w:abstractNumId w:val="27"/>
  </w:num>
  <w:num w:numId="26">
    <w:abstractNumId w:val="22"/>
  </w:num>
  <w:num w:numId="27">
    <w:abstractNumId w:val="23"/>
  </w:num>
  <w:num w:numId="28">
    <w:abstractNumId w:val="15"/>
  </w:num>
  <w:num w:numId="29">
    <w:abstractNumId w:val="6"/>
  </w:num>
  <w:num w:numId="30">
    <w:abstractNumId w:val="16"/>
  </w:num>
  <w:num w:numId="31">
    <w:abstractNumId w:val="25"/>
  </w:num>
  <w:num w:numId="32">
    <w:abstractNumId w:val="7"/>
  </w:num>
  <w:num w:numId="33">
    <w:abstractNumId w:val="0"/>
  </w:num>
  <w:num w:numId="34">
    <w:abstractNumId w:val="3"/>
  </w:num>
  <w:num w:numId="35">
    <w:abstractNumId w:val="2"/>
  </w:num>
  <w:num w:numId="36">
    <w:abstractNumId w:val="26"/>
  </w:num>
  <w:num w:numId="37">
    <w:abstractNumId w:val="3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70B"/>
    <w:rsid w:val="00000612"/>
    <w:rsid w:val="00013428"/>
    <w:rsid w:val="00030C48"/>
    <w:rsid w:val="00033F11"/>
    <w:rsid w:val="0003497A"/>
    <w:rsid w:val="0004087E"/>
    <w:rsid w:val="00047086"/>
    <w:rsid w:val="00050579"/>
    <w:rsid w:val="000515AB"/>
    <w:rsid w:val="00052876"/>
    <w:rsid w:val="0008327B"/>
    <w:rsid w:val="0008496A"/>
    <w:rsid w:val="00084D72"/>
    <w:rsid w:val="00085243"/>
    <w:rsid w:val="00090AA1"/>
    <w:rsid w:val="000920E2"/>
    <w:rsid w:val="0009503C"/>
    <w:rsid w:val="0009783C"/>
    <w:rsid w:val="000B1269"/>
    <w:rsid w:val="000C7364"/>
    <w:rsid w:val="000E0729"/>
    <w:rsid w:val="000E1CE3"/>
    <w:rsid w:val="000E5C03"/>
    <w:rsid w:val="000F48DD"/>
    <w:rsid w:val="001044F1"/>
    <w:rsid w:val="001117AB"/>
    <w:rsid w:val="001142E4"/>
    <w:rsid w:val="001262F7"/>
    <w:rsid w:val="0012655F"/>
    <w:rsid w:val="00133524"/>
    <w:rsid w:val="0014689C"/>
    <w:rsid w:val="001567FD"/>
    <w:rsid w:val="00157828"/>
    <w:rsid w:val="001633CD"/>
    <w:rsid w:val="00164284"/>
    <w:rsid w:val="00175944"/>
    <w:rsid w:val="00181147"/>
    <w:rsid w:val="001851D8"/>
    <w:rsid w:val="00197DA6"/>
    <w:rsid w:val="001A0EC8"/>
    <w:rsid w:val="001B02A5"/>
    <w:rsid w:val="001B02C4"/>
    <w:rsid w:val="001B11F8"/>
    <w:rsid w:val="001B299E"/>
    <w:rsid w:val="001B311C"/>
    <w:rsid w:val="001C30D6"/>
    <w:rsid w:val="001C617C"/>
    <w:rsid w:val="001C6A14"/>
    <w:rsid w:val="001D3299"/>
    <w:rsid w:val="001D5FE3"/>
    <w:rsid w:val="001E15C6"/>
    <w:rsid w:val="001E4170"/>
    <w:rsid w:val="001E7176"/>
    <w:rsid w:val="001E7915"/>
    <w:rsid w:val="002240B9"/>
    <w:rsid w:val="0022634C"/>
    <w:rsid w:val="002310A8"/>
    <w:rsid w:val="002434F9"/>
    <w:rsid w:val="002518ED"/>
    <w:rsid w:val="00261098"/>
    <w:rsid w:val="0027087C"/>
    <w:rsid w:val="002757BB"/>
    <w:rsid w:val="00282BEA"/>
    <w:rsid w:val="00282DC3"/>
    <w:rsid w:val="00284847"/>
    <w:rsid w:val="00286CCF"/>
    <w:rsid w:val="00294675"/>
    <w:rsid w:val="002951CC"/>
    <w:rsid w:val="002A109B"/>
    <w:rsid w:val="002A3F19"/>
    <w:rsid w:val="002A62D2"/>
    <w:rsid w:val="002A6FD9"/>
    <w:rsid w:val="002A7997"/>
    <w:rsid w:val="002B06D7"/>
    <w:rsid w:val="002B16BF"/>
    <w:rsid w:val="002B2261"/>
    <w:rsid w:val="002C4ED6"/>
    <w:rsid w:val="002C4FB2"/>
    <w:rsid w:val="002C6385"/>
    <w:rsid w:val="002D4016"/>
    <w:rsid w:val="002D413B"/>
    <w:rsid w:val="002D7EF3"/>
    <w:rsid w:val="002E13D6"/>
    <w:rsid w:val="002E5273"/>
    <w:rsid w:val="002E6721"/>
    <w:rsid w:val="002E7CB6"/>
    <w:rsid w:val="002F13BB"/>
    <w:rsid w:val="002F21DF"/>
    <w:rsid w:val="002F2984"/>
    <w:rsid w:val="002F2C15"/>
    <w:rsid w:val="002F6324"/>
    <w:rsid w:val="00300C31"/>
    <w:rsid w:val="0030326A"/>
    <w:rsid w:val="00321EF5"/>
    <w:rsid w:val="003318AA"/>
    <w:rsid w:val="003337F1"/>
    <w:rsid w:val="003347C0"/>
    <w:rsid w:val="0033618F"/>
    <w:rsid w:val="003366AA"/>
    <w:rsid w:val="003406C3"/>
    <w:rsid w:val="0036312B"/>
    <w:rsid w:val="003706B8"/>
    <w:rsid w:val="00374273"/>
    <w:rsid w:val="0038118F"/>
    <w:rsid w:val="00385B66"/>
    <w:rsid w:val="00390F80"/>
    <w:rsid w:val="003969BF"/>
    <w:rsid w:val="003A7C02"/>
    <w:rsid w:val="003A7F4E"/>
    <w:rsid w:val="003C6A81"/>
    <w:rsid w:val="003C6FE7"/>
    <w:rsid w:val="003D100A"/>
    <w:rsid w:val="003D470B"/>
    <w:rsid w:val="003E0507"/>
    <w:rsid w:val="003E1302"/>
    <w:rsid w:val="003E447F"/>
    <w:rsid w:val="003E5BBF"/>
    <w:rsid w:val="0040114D"/>
    <w:rsid w:val="00413FC7"/>
    <w:rsid w:val="00431C7D"/>
    <w:rsid w:val="00433C74"/>
    <w:rsid w:val="004348FC"/>
    <w:rsid w:val="00437747"/>
    <w:rsid w:val="004538D8"/>
    <w:rsid w:val="004565C8"/>
    <w:rsid w:val="00460184"/>
    <w:rsid w:val="00460DA9"/>
    <w:rsid w:val="00461D47"/>
    <w:rsid w:val="00470EA4"/>
    <w:rsid w:val="00471CBF"/>
    <w:rsid w:val="0047575F"/>
    <w:rsid w:val="00484DFB"/>
    <w:rsid w:val="00486E03"/>
    <w:rsid w:val="00490776"/>
    <w:rsid w:val="00490833"/>
    <w:rsid w:val="004A6F66"/>
    <w:rsid w:val="004B4CA8"/>
    <w:rsid w:val="004B7FD5"/>
    <w:rsid w:val="004C6A18"/>
    <w:rsid w:val="004D3927"/>
    <w:rsid w:val="004E6B62"/>
    <w:rsid w:val="004F0DBA"/>
    <w:rsid w:val="004F5CFC"/>
    <w:rsid w:val="00503550"/>
    <w:rsid w:val="00512BA8"/>
    <w:rsid w:val="00513798"/>
    <w:rsid w:val="00516243"/>
    <w:rsid w:val="0051739D"/>
    <w:rsid w:val="00522097"/>
    <w:rsid w:val="005237FF"/>
    <w:rsid w:val="00525ECA"/>
    <w:rsid w:val="005263A0"/>
    <w:rsid w:val="0052755F"/>
    <w:rsid w:val="005320E2"/>
    <w:rsid w:val="00546408"/>
    <w:rsid w:val="00551CE3"/>
    <w:rsid w:val="00554D89"/>
    <w:rsid w:val="0055732D"/>
    <w:rsid w:val="005644D6"/>
    <w:rsid w:val="00565F91"/>
    <w:rsid w:val="00570C7D"/>
    <w:rsid w:val="00575BBB"/>
    <w:rsid w:val="0058096A"/>
    <w:rsid w:val="00582B62"/>
    <w:rsid w:val="00584CFF"/>
    <w:rsid w:val="005949FF"/>
    <w:rsid w:val="005A4177"/>
    <w:rsid w:val="005A67D6"/>
    <w:rsid w:val="005A721B"/>
    <w:rsid w:val="005B110A"/>
    <w:rsid w:val="005B3364"/>
    <w:rsid w:val="005B3B57"/>
    <w:rsid w:val="005B56AC"/>
    <w:rsid w:val="005C324F"/>
    <w:rsid w:val="005C590E"/>
    <w:rsid w:val="005C5BCE"/>
    <w:rsid w:val="005D3830"/>
    <w:rsid w:val="005E4173"/>
    <w:rsid w:val="005F125C"/>
    <w:rsid w:val="005F5694"/>
    <w:rsid w:val="005F66F6"/>
    <w:rsid w:val="006029A7"/>
    <w:rsid w:val="00623E3D"/>
    <w:rsid w:val="00626B85"/>
    <w:rsid w:val="00645EFB"/>
    <w:rsid w:val="00652C77"/>
    <w:rsid w:val="006607D0"/>
    <w:rsid w:val="006672D1"/>
    <w:rsid w:val="0066736A"/>
    <w:rsid w:val="006813FD"/>
    <w:rsid w:val="006832CD"/>
    <w:rsid w:val="006900FE"/>
    <w:rsid w:val="00692F32"/>
    <w:rsid w:val="006A1E35"/>
    <w:rsid w:val="006A3AFB"/>
    <w:rsid w:val="006A647B"/>
    <w:rsid w:val="006C0FDE"/>
    <w:rsid w:val="006C1B79"/>
    <w:rsid w:val="006D219A"/>
    <w:rsid w:val="006E1D44"/>
    <w:rsid w:val="006E26B6"/>
    <w:rsid w:val="006E2C57"/>
    <w:rsid w:val="006E5452"/>
    <w:rsid w:val="006E629F"/>
    <w:rsid w:val="006F1134"/>
    <w:rsid w:val="0070504C"/>
    <w:rsid w:val="00715158"/>
    <w:rsid w:val="007238BE"/>
    <w:rsid w:val="007302DC"/>
    <w:rsid w:val="00730382"/>
    <w:rsid w:val="0073224F"/>
    <w:rsid w:val="007327CB"/>
    <w:rsid w:val="00740D3E"/>
    <w:rsid w:val="007415ED"/>
    <w:rsid w:val="00753089"/>
    <w:rsid w:val="00755389"/>
    <w:rsid w:val="00763564"/>
    <w:rsid w:val="0077595F"/>
    <w:rsid w:val="00786EDD"/>
    <w:rsid w:val="00786F50"/>
    <w:rsid w:val="007A7D7B"/>
    <w:rsid w:val="007B28A2"/>
    <w:rsid w:val="007C5B16"/>
    <w:rsid w:val="007D157E"/>
    <w:rsid w:val="007D5E03"/>
    <w:rsid w:val="007E60D4"/>
    <w:rsid w:val="007F0D87"/>
    <w:rsid w:val="007F0F95"/>
    <w:rsid w:val="007F6387"/>
    <w:rsid w:val="007F7891"/>
    <w:rsid w:val="00800796"/>
    <w:rsid w:val="00803174"/>
    <w:rsid w:val="0081219E"/>
    <w:rsid w:val="0081313B"/>
    <w:rsid w:val="00816665"/>
    <w:rsid w:val="00823D32"/>
    <w:rsid w:val="008246FE"/>
    <w:rsid w:val="00826A00"/>
    <w:rsid w:val="0083724B"/>
    <w:rsid w:val="0084142F"/>
    <w:rsid w:val="00846AEB"/>
    <w:rsid w:val="00853359"/>
    <w:rsid w:val="00854780"/>
    <w:rsid w:val="00866826"/>
    <w:rsid w:val="00867EBE"/>
    <w:rsid w:val="00872C89"/>
    <w:rsid w:val="00883F5F"/>
    <w:rsid w:val="008847BE"/>
    <w:rsid w:val="008856A6"/>
    <w:rsid w:val="00887812"/>
    <w:rsid w:val="008948DE"/>
    <w:rsid w:val="008A5760"/>
    <w:rsid w:val="008B06A2"/>
    <w:rsid w:val="008C2D2C"/>
    <w:rsid w:val="008D1B7A"/>
    <w:rsid w:val="008D57A6"/>
    <w:rsid w:val="008D7A83"/>
    <w:rsid w:val="008E1807"/>
    <w:rsid w:val="008E3C68"/>
    <w:rsid w:val="008F49CB"/>
    <w:rsid w:val="00916F13"/>
    <w:rsid w:val="00917EAA"/>
    <w:rsid w:val="00926D70"/>
    <w:rsid w:val="00941B13"/>
    <w:rsid w:val="00950DDB"/>
    <w:rsid w:val="00951E5E"/>
    <w:rsid w:val="00965921"/>
    <w:rsid w:val="009703D5"/>
    <w:rsid w:val="00981716"/>
    <w:rsid w:val="00985603"/>
    <w:rsid w:val="00986455"/>
    <w:rsid w:val="00996678"/>
    <w:rsid w:val="009A34D0"/>
    <w:rsid w:val="009B72B0"/>
    <w:rsid w:val="009C3377"/>
    <w:rsid w:val="009C5FAD"/>
    <w:rsid w:val="009D031D"/>
    <w:rsid w:val="009D46CD"/>
    <w:rsid w:val="009D511F"/>
    <w:rsid w:val="009E762C"/>
    <w:rsid w:val="00A022F5"/>
    <w:rsid w:val="00A03101"/>
    <w:rsid w:val="00A070F3"/>
    <w:rsid w:val="00A12145"/>
    <w:rsid w:val="00A248EF"/>
    <w:rsid w:val="00A307C9"/>
    <w:rsid w:val="00A31A1E"/>
    <w:rsid w:val="00A33257"/>
    <w:rsid w:val="00A41142"/>
    <w:rsid w:val="00A43429"/>
    <w:rsid w:val="00A44E58"/>
    <w:rsid w:val="00A54300"/>
    <w:rsid w:val="00A643B7"/>
    <w:rsid w:val="00A76EBD"/>
    <w:rsid w:val="00A9217C"/>
    <w:rsid w:val="00A93464"/>
    <w:rsid w:val="00A97603"/>
    <w:rsid w:val="00A97BF7"/>
    <w:rsid w:val="00A97EAC"/>
    <w:rsid w:val="00AC2F36"/>
    <w:rsid w:val="00AC3B17"/>
    <w:rsid w:val="00AD0F99"/>
    <w:rsid w:val="00AD5D1F"/>
    <w:rsid w:val="00AE39B1"/>
    <w:rsid w:val="00B039CE"/>
    <w:rsid w:val="00B05E19"/>
    <w:rsid w:val="00B24FD3"/>
    <w:rsid w:val="00B31E5F"/>
    <w:rsid w:val="00B425E7"/>
    <w:rsid w:val="00B46DF2"/>
    <w:rsid w:val="00B51567"/>
    <w:rsid w:val="00B5741B"/>
    <w:rsid w:val="00B612E1"/>
    <w:rsid w:val="00B71B2E"/>
    <w:rsid w:val="00B73A62"/>
    <w:rsid w:val="00B767BB"/>
    <w:rsid w:val="00B84CA1"/>
    <w:rsid w:val="00B90B7E"/>
    <w:rsid w:val="00B95E0C"/>
    <w:rsid w:val="00B96E42"/>
    <w:rsid w:val="00B97E22"/>
    <w:rsid w:val="00BA0268"/>
    <w:rsid w:val="00BA32C0"/>
    <w:rsid w:val="00BB56D7"/>
    <w:rsid w:val="00BB56E7"/>
    <w:rsid w:val="00BC0CA9"/>
    <w:rsid w:val="00BC2F6A"/>
    <w:rsid w:val="00BD1DA5"/>
    <w:rsid w:val="00BD76FE"/>
    <w:rsid w:val="00BE1612"/>
    <w:rsid w:val="00BE2502"/>
    <w:rsid w:val="00BE2F8B"/>
    <w:rsid w:val="00BF2B45"/>
    <w:rsid w:val="00BF72F9"/>
    <w:rsid w:val="00C07668"/>
    <w:rsid w:val="00C07EDB"/>
    <w:rsid w:val="00C152E8"/>
    <w:rsid w:val="00C1581C"/>
    <w:rsid w:val="00C20806"/>
    <w:rsid w:val="00C379C1"/>
    <w:rsid w:val="00C4022E"/>
    <w:rsid w:val="00C408CC"/>
    <w:rsid w:val="00C41BB6"/>
    <w:rsid w:val="00C43A2D"/>
    <w:rsid w:val="00C47632"/>
    <w:rsid w:val="00C53DF9"/>
    <w:rsid w:val="00C5532D"/>
    <w:rsid w:val="00C558F6"/>
    <w:rsid w:val="00C63275"/>
    <w:rsid w:val="00C743F2"/>
    <w:rsid w:val="00CA1F1D"/>
    <w:rsid w:val="00CC095A"/>
    <w:rsid w:val="00CC6639"/>
    <w:rsid w:val="00CC72C0"/>
    <w:rsid w:val="00CD0CD5"/>
    <w:rsid w:val="00CD74DF"/>
    <w:rsid w:val="00CD7944"/>
    <w:rsid w:val="00CE169A"/>
    <w:rsid w:val="00CE4C17"/>
    <w:rsid w:val="00CF0D52"/>
    <w:rsid w:val="00CF6E0D"/>
    <w:rsid w:val="00D01D10"/>
    <w:rsid w:val="00D059AA"/>
    <w:rsid w:val="00D12471"/>
    <w:rsid w:val="00D25597"/>
    <w:rsid w:val="00D271D9"/>
    <w:rsid w:val="00D27572"/>
    <w:rsid w:val="00D40F19"/>
    <w:rsid w:val="00D421FC"/>
    <w:rsid w:val="00D664A4"/>
    <w:rsid w:val="00D66501"/>
    <w:rsid w:val="00D70749"/>
    <w:rsid w:val="00D73064"/>
    <w:rsid w:val="00D73218"/>
    <w:rsid w:val="00D76E95"/>
    <w:rsid w:val="00D83E1C"/>
    <w:rsid w:val="00D84B63"/>
    <w:rsid w:val="00D8548B"/>
    <w:rsid w:val="00D940BB"/>
    <w:rsid w:val="00D952CC"/>
    <w:rsid w:val="00DA01CE"/>
    <w:rsid w:val="00DA0F9D"/>
    <w:rsid w:val="00DA14AB"/>
    <w:rsid w:val="00DA1DC3"/>
    <w:rsid w:val="00DC01EA"/>
    <w:rsid w:val="00DD636D"/>
    <w:rsid w:val="00DE1E72"/>
    <w:rsid w:val="00DE7BA8"/>
    <w:rsid w:val="00DE7F50"/>
    <w:rsid w:val="00DF071F"/>
    <w:rsid w:val="00DF5080"/>
    <w:rsid w:val="00E17D44"/>
    <w:rsid w:val="00E209FA"/>
    <w:rsid w:val="00E21399"/>
    <w:rsid w:val="00E37597"/>
    <w:rsid w:val="00E4121D"/>
    <w:rsid w:val="00E42C6F"/>
    <w:rsid w:val="00E44CE8"/>
    <w:rsid w:val="00E5078F"/>
    <w:rsid w:val="00E52AF2"/>
    <w:rsid w:val="00E53F60"/>
    <w:rsid w:val="00E6193E"/>
    <w:rsid w:val="00E635A8"/>
    <w:rsid w:val="00E64240"/>
    <w:rsid w:val="00E817C0"/>
    <w:rsid w:val="00E95688"/>
    <w:rsid w:val="00E958F7"/>
    <w:rsid w:val="00E96645"/>
    <w:rsid w:val="00EA02E2"/>
    <w:rsid w:val="00EA1191"/>
    <w:rsid w:val="00EB1FBB"/>
    <w:rsid w:val="00ED0FF4"/>
    <w:rsid w:val="00ED1DCB"/>
    <w:rsid w:val="00ED2238"/>
    <w:rsid w:val="00ED3560"/>
    <w:rsid w:val="00EE63B9"/>
    <w:rsid w:val="00EE6E42"/>
    <w:rsid w:val="00EE6E7A"/>
    <w:rsid w:val="00EE7FDB"/>
    <w:rsid w:val="00EF01D1"/>
    <w:rsid w:val="00EF2D10"/>
    <w:rsid w:val="00EF5F5D"/>
    <w:rsid w:val="00F04BE2"/>
    <w:rsid w:val="00F14B44"/>
    <w:rsid w:val="00F14E3E"/>
    <w:rsid w:val="00F22AC1"/>
    <w:rsid w:val="00F24C3D"/>
    <w:rsid w:val="00F25952"/>
    <w:rsid w:val="00F262DC"/>
    <w:rsid w:val="00F3089C"/>
    <w:rsid w:val="00F30DCD"/>
    <w:rsid w:val="00F33D0C"/>
    <w:rsid w:val="00F4384E"/>
    <w:rsid w:val="00F43D9F"/>
    <w:rsid w:val="00F53AC3"/>
    <w:rsid w:val="00F54431"/>
    <w:rsid w:val="00F56E76"/>
    <w:rsid w:val="00F654EF"/>
    <w:rsid w:val="00F657DB"/>
    <w:rsid w:val="00F7648E"/>
    <w:rsid w:val="00F80EDE"/>
    <w:rsid w:val="00F90032"/>
    <w:rsid w:val="00F921CA"/>
    <w:rsid w:val="00F97555"/>
    <w:rsid w:val="00FB6035"/>
    <w:rsid w:val="00FC0766"/>
    <w:rsid w:val="00FC3320"/>
    <w:rsid w:val="00FD0952"/>
    <w:rsid w:val="00FD3C69"/>
    <w:rsid w:val="00FE2B61"/>
    <w:rsid w:val="00FE315B"/>
    <w:rsid w:val="00FE54F7"/>
    <w:rsid w:val="00FE5F1C"/>
    <w:rsid w:val="00FE7F64"/>
    <w:rsid w:val="00FF4382"/>
    <w:rsid w:val="00FF5A00"/>
    <w:rsid w:val="00FF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9C372"/>
  <w15:chartTrackingRefBased/>
  <w15:docId w15:val="{F489A54F-17DD-434B-89DB-569BBF20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E2C57"/>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E4121D"/>
    <w:pPr>
      <w:keepNext/>
      <w:ind w:left="1440" w:hanging="720"/>
      <w:outlineLvl w:val="2"/>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4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B31E5F"/>
    <w:pPr>
      <w:ind w:right="-120"/>
    </w:pPr>
    <w:rPr>
      <w:rFonts w:eastAsia="MS Mincho"/>
    </w:rPr>
  </w:style>
  <w:style w:type="paragraph" w:styleId="BodyText">
    <w:name w:val="Body Text"/>
    <w:basedOn w:val="Normal"/>
    <w:rsid w:val="00853359"/>
    <w:pPr>
      <w:spacing w:after="120"/>
    </w:pPr>
  </w:style>
  <w:style w:type="paragraph" w:styleId="BodyTextIndent">
    <w:name w:val="Body Text Indent"/>
    <w:basedOn w:val="Normal"/>
    <w:link w:val="BodyTextIndentChar"/>
    <w:rsid w:val="00E4121D"/>
    <w:pPr>
      <w:spacing w:after="120"/>
      <w:ind w:left="360"/>
    </w:pPr>
  </w:style>
  <w:style w:type="paragraph" w:styleId="BodyTextIndent2">
    <w:name w:val="Body Text Indent 2"/>
    <w:basedOn w:val="Normal"/>
    <w:rsid w:val="00E4121D"/>
    <w:pPr>
      <w:spacing w:after="120" w:line="480" w:lineRule="auto"/>
      <w:ind w:left="360"/>
    </w:pPr>
  </w:style>
  <w:style w:type="paragraph" w:styleId="BodyTextIndent3">
    <w:name w:val="Body Text Indent 3"/>
    <w:basedOn w:val="Normal"/>
    <w:rsid w:val="00E4121D"/>
    <w:pPr>
      <w:spacing w:after="120"/>
      <w:ind w:left="360"/>
    </w:pPr>
    <w:rPr>
      <w:sz w:val="16"/>
      <w:szCs w:val="16"/>
    </w:rPr>
  </w:style>
  <w:style w:type="character" w:styleId="Hyperlink">
    <w:name w:val="Hyperlink"/>
    <w:rsid w:val="00E4121D"/>
    <w:rPr>
      <w:color w:val="0000FF"/>
      <w:u w:val="single"/>
    </w:rPr>
  </w:style>
  <w:style w:type="paragraph" w:styleId="Header">
    <w:name w:val="header"/>
    <w:basedOn w:val="Normal"/>
    <w:rsid w:val="003E0507"/>
    <w:pPr>
      <w:tabs>
        <w:tab w:val="center" w:pos="4320"/>
        <w:tab w:val="right" w:pos="8640"/>
      </w:tabs>
    </w:pPr>
  </w:style>
  <w:style w:type="paragraph" w:styleId="Footer">
    <w:name w:val="footer"/>
    <w:basedOn w:val="Normal"/>
    <w:rsid w:val="003E0507"/>
    <w:pPr>
      <w:tabs>
        <w:tab w:val="center" w:pos="4320"/>
        <w:tab w:val="right" w:pos="8640"/>
      </w:tabs>
    </w:pPr>
  </w:style>
  <w:style w:type="character" w:styleId="FollowedHyperlink">
    <w:name w:val="FollowedHyperlink"/>
    <w:rsid w:val="00740D3E"/>
    <w:rPr>
      <w:color w:val="800080"/>
      <w:u w:val="single"/>
    </w:rPr>
  </w:style>
  <w:style w:type="paragraph" w:styleId="BalloonText">
    <w:name w:val="Balloon Text"/>
    <w:basedOn w:val="Normal"/>
    <w:link w:val="BalloonTextChar"/>
    <w:rsid w:val="00FE5F1C"/>
    <w:rPr>
      <w:rFonts w:ascii="Tahoma" w:hAnsi="Tahoma" w:cs="Tahoma"/>
      <w:sz w:val="16"/>
      <w:szCs w:val="16"/>
    </w:rPr>
  </w:style>
  <w:style w:type="character" w:customStyle="1" w:styleId="BalloonTextChar">
    <w:name w:val="Balloon Text Char"/>
    <w:link w:val="BalloonText"/>
    <w:rsid w:val="00FE5F1C"/>
    <w:rPr>
      <w:rFonts w:ascii="Tahoma" w:hAnsi="Tahoma" w:cs="Tahoma"/>
      <w:sz w:val="16"/>
      <w:szCs w:val="16"/>
    </w:rPr>
  </w:style>
  <w:style w:type="character" w:customStyle="1" w:styleId="Heading1Char">
    <w:name w:val="Heading 1 Char"/>
    <w:link w:val="Heading1"/>
    <w:rsid w:val="006E2C57"/>
    <w:rPr>
      <w:rFonts w:ascii="Cambria" w:eastAsia="Times New Roman" w:hAnsi="Cambria" w:cs="Times New Roman"/>
      <w:b/>
      <w:bCs/>
      <w:kern w:val="32"/>
      <w:sz w:val="32"/>
      <w:szCs w:val="32"/>
    </w:rPr>
  </w:style>
  <w:style w:type="paragraph" w:styleId="CommentText">
    <w:name w:val="annotation text"/>
    <w:basedOn w:val="Normal"/>
    <w:link w:val="CommentTextChar"/>
    <w:rsid w:val="006E2C57"/>
    <w:rPr>
      <w:sz w:val="20"/>
      <w:szCs w:val="20"/>
    </w:rPr>
  </w:style>
  <w:style w:type="character" w:customStyle="1" w:styleId="CommentTextChar">
    <w:name w:val="Comment Text Char"/>
    <w:basedOn w:val="DefaultParagraphFont"/>
    <w:link w:val="CommentText"/>
    <w:rsid w:val="006E2C57"/>
  </w:style>
  <w:style w:type="paragraph" w:styleId="CommentSubject">
    <w:name w:val="annotation subject"/>
    <w:basedOn w:val="CommentText"/>
    <w:next w:val="CommentText"/>
    <w:link w:val="CommentSubjectChar"/>
    <w:rsid w:val="006E2C57"/>
    <w:rPr>
      <w:b/>
      <w:bCs/>
    </w:rPr>
  </w:style>
  <w:style w:type="character" w:customStyle="1" w:styleId="CommentSubjectChar">
    <w:name w:val="Comment Subject Char"/>
    <w:link w:val="CommentSubject"/>
    <w:rsid w:val="006E2C57"/>
    <w:rPr>
      <w:b/>
      <w:bCs/>
    </w:rPr>
  </w:style>
  <w:style w:type="character" w:styleId="PlaceholderText">
    <w:name w:val="Placeholder Text"/>
    <w:uiPriority w:val="99"/>
    <w:semiHidden/>
    <w:rsid w:val="006E1D44"/>
    <w:rPr>
      <w:color w:val="808080"/>
    </w:rPr>
  </w:style>
  <w:style w:type="paragraph" w:styleId="ListParagraph">
    <w:name w:val="List Paragraph"/>
    <w:basedOn w:val="Normal"/>
    <w:uiPriority w:val="34"/>
    <w:qFormat/>
    <w:rsid w:val="0073224F"/>
    <w:pPr>
      <w:ind w:left="720"/>
      <w:contextualSpacing/>
    </w:pPr>
  </w:style>
  <w:style w:type="character" w:customStyle="1" w:styleId="BodyTextIndentChar">
    <w:name w:val="Body Text Indent Char"/>
    <w:basedOn w:val="DefaultParagraphFont"/>
    <w:link w:val="BodyTextIndent"/>
    <w:rsid w:val="00BF72F9"/>
    <w:rPr>
      <w:sz w:val="24"/>
      <w:szCs w:val="24"/>
    </w:rPr>
  </w:style>
  <w:style w:type="character" w:styleId="CommentReference">
    <w:name w:val="annotation reference"/>
    <w:basedOn w:val="DefaultParagraphFont"/>
    <w:rsid w:val="0016428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21248">
      <w:bodyDiv w:val="1"/>
      <w:marLeft w:val="0"/>
      <w:marRight w:val="0"/>
      <w:marTop w:val="0"/>
      <w:marBottom w:val="0"/>
      <w:divBdr>
        <w:top w:val="none" w:sz="0" w:space="0" w:color="auto"/>
        <w:left w:val="none" w:sz="0" w:space="0" w:color="auto"/>
        <w:bottom w:val="none" w:sz="0" w:space="0" w:color="auto"/>
        <w:right w:val="none" w:sz="0" w:space="0" w:color="auto"/>
      </w:divBdr>
    </w:div>
    <w:div w:id="1230773070">
      <w:bodyDiv w:val="1"/>
      <w:marLeft w:val="0"/>
      <w:marRight w:val="0"/>
      <w:marTop w:val="0"/>
      <w:marBottom w:val="0"/>
      <w:divBdr>
        <w:top w:val="none" w:sz="0" w:space="0" w:color="auto"/>
        <w:left w:val="none" w:sz="0" w:space="0" w:color="auto"/>
        <w:bottom w:val="none" w:sz="0" w:space="0" w:color="auto"/>
        <w:right w:val="none" w:sz="0" w:space="0" w:color="auto"/>
      </w:divBdr>
    </w:div>
    <w:div w:id="1613592948">
      <w:bodyDiv w:val="1"/>
      <w:marLeft w:val="0"/>
      <w:marRight w:val="0"/>
      <w:marTop w:val="0"/>
      <w:marBottom w:val="0"/>
      <w:divBdr>
        <w:top w:val="none" w:sz="0" w:space="0" w:color="auto"/>
        <w:left w:val="none" w:sz="0" w:space="0" w:color="auto"/>
        <w:bottom w:val="none" w:sz="0" w:space="0" w:color="auto"/>
        <w:right w:val="none" w:sz="0" w:space="0" w:color="auto"/>
      </w:divBdr>
    </w:div>
    <w:div w:id="188875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shousingcorp.org" TargetMode="External"/><Relationship Id="rId4" Type="http://schemas.openxmlformats.org/officeDocument/2006/relationships/settings" Target="settings.xml"/><Relationship Id="rId9" Type="http://schemas.openxmlformats.org/officeDocument/2006/relationships/hyperlink" Target="http://www.kshousingcor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4291B-1D86-442E-90FC-285C76CD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2770</Words>
  <Characters>15794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lpstr>
    </vt:vector>
  </TitlesOfParts>
  <Company>Ks. Housing Resources Corporation</Company>
  <LinksUpToDate>false</LinksUpToDate>
  <CharactersWithSpaces>18527</CharactersWithSpaces>
  <SharedDoc>false</SharedDoc>
  <HLinks>
    <vt:vector size="12" baseType="variant">
      <vt:variant>
        <vt:i4>3145762</vt:i4>
      </vt:variant>
      <vt:variant>
        <vt:i4>3</vt:i4>
      </vt:variant>
      <vt:variant>
        <vt:i4>0</vt:i4>
      </vt:variant>
      <vt:variant>
        <vt:i4>5</vt:i4>
      </vt:variant>
      <vt:variant>
        <vt:lpwstr>http://www.kshousingcorp.org/staff-listing.aspx</vt:lpwstr>
      </vt:variant>
      <vt:variant>
        <vt:lpwstr/>
      </vt:variant>
      <vt:variant>
        <vt:i4>4456476</vt:i4>
      </vt:variant>
      <vt:variant>
        <vt:i4>0</vt:i4>
      </vt:variant>
      <vt:variant>
        <vt:i4>0</vt:i4>
      </vt:variant>
      <vt:variant>
        <vt:i4>5</vt:i4>
      </vt:variant>
      <vt:variant>
        <vt:lpwstr>http://www.kshousingcorp.org/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JGS0089</dc:creator>
  <cp:keywords/>
  <dc:description/>
  <cp:lastModifiedBy>Kristi K. Skinner</cp:lastModifiedBy>
  <cp:revision>18</cp:revision>
  <cp:lastPrinted>2020-08-24T14:24:00Z</cp:lastPrinted>
  <dcterms:created xsi:type="dcterms:W3CDTF">2020-08-24T14:24:00Z</dcterms:created>
  <dcterms:modified xsi:type="dcterms:W3CDTF">2020-08-25T15:51:00Z</dcterms:modified>
</cp:coreProperties>
</file>