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7B" w:rsidRDefault="0017337B" w:rsidP="00A2056F">
      <w:pPr>
        <w:jc w:val="center"/>
      </w:pPr>
      <w:bookmarkStart w:id="0" w:name="_GoBack"/>
      <w:bookmarkEnd w:id="0"/>
    </w:p>
    <w:p w:rsidR="002370CC" w:rsidRPr="00577B3C" w:rsidRDefault="00577B3C" w:rsidP="00577B3C">
      <w:pPr>
        <w:jc w:val="center"/>
        <w:rPr>
          <w:sz w:val="40"/>
          <w:szCs w:val="40"/>
        </w:rPr>
      </w:pPr>
      <w:r w:rsidRPr="00577B3C">
        <w:rPr>
          <w:noProof/>
        </w:rPr>
        <w:drawing>
          <wp:inline distT="0" distB="0" distL="0" distR="0" wp14:anchorId="13ED319C" wp14:editId="0D94FB27">
            <wp:extent cx="6614556" cy="2315210"/>
            <wp:effectExtent l="0" t="0" r="0" b="8890"/>
            <wp:docPr id="2" name="Picture 2" descr="S:\Logos\NewColorDesign\KHRC Logo 2C-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ColorDesign\KHRC Logo 2C-01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033" t="23494" r="7209" b="26514"/>
                    <a:stretch/>
                  </pic:blipFill>
                  <pic:spPr bwMode="auto">
                    <a:xfrm>
                      <a:off x="0" y="0"/>
                      <a:ext cx="6617276" cy="2316162"/>
                    </a:xfrm>
                    <a:prstGeom prst="rect">
                      <a:avLst/>
                    </a:prstGeom>
                    <a:noFill/>
                    <a:ln>
                      <a:noFill/>
                    </a:ln>
                    <a:extLst>
                      <a:ext uri="{53640926-AAD7-44D8-BBD7-CCE9431645EC}">
                        <a14:shadowObscured xmlns:a14="http://schemas.microsoft.com/office/drawing/2010/main"/>
                      </a:ext>
                    </a:extLst>
                  </pic:spPr>
                </pic:pic>
              </a:graphicData>
            </a:graphic>
          </wp:inline>
        </w:drawing>
      </w:r>
    </w:p>
    <w:p w:rsidR="00EA7E81" w:rsidRDefault="00EA7E81" w:rsidP="002370CC">
      <w:pPr>
        <w:jc w:val="center"/>
        <w:rPr>
          <w:sz w:val="48"/>
          <w:szCs w:val="48"/>
        </w:rPr>
      </w:pPr>
    </w:p>
    <w:p w:rsidR="00EA7E81" w:rsidRDefault="00EA7E81" w:rsidP="002370CC">
      <w:pPr>
        <w:jc w:val="center"/>
        <w:rPr>
          <w:sz w:val="48"/>
          <w:szCs w:val="48"/>
        </w:rPr>
      </w:pPr>
    </w:p>
    <w:p w:rsidR="00067065" w:rsidRDefault="0013131D" w:rsidP="002370CC">
      <w:pPr>
        <w:jc w:val="center"/>
        <w:rPr>
          <w:rFonts w:ascii="Arial" w:hAnsi="Arial" w:cs="Arial"/>
          <w:sz w:val="48"/>
          <w:szCs w:val="48"/>
        </w:rPr>
      </w:pPr>
      <w:r w:rsidRPr="0013131D">
        <w:rPr>
          <w:rFonts w:ascii="Arial" w:hAnsi="Arial" w:cs="Arial"/>
          <w:sz w:val="48"/>
          <w:szCs w:val="48"/>
        </w:rPr>
        <w:t>Kansas Moderate Income Housing (MIH) Request for Proposal</w:t>
      </w:r>
    </w:p>
    <w:p w:rsidR="005558AD" w:rsidRDefault="005558AD" w:rsidP="002370CC">
      <w:pPr>
        <w:jc w:val="center"/>
        <w:rPr>
          <w:rFonts w:ascii="Arial" w:hAnsi="Arial" w:cs="Arial"/>
          <w:sz w:val="48"/>
          <w:szCs w:val="48"/>
        </w:rPr>
      </w:pPr>
    </w:p>
    <w:p w:rsidR="005558AD" w:rsidRDefault="005558AD" w:rsidP="002370CC">
      <w:pPr>
        <w:jc w:val="center"/>
        <w:rPr>
          <w:rFonts w:ascii="Arial" w:hAnsi="Arial" w:cs="Arial"/>
          <w:sz w:val="48"/>
          <w:szCs w:val="48"/>
        </w:rPr>
      </w:pPr>
    </w:p>
    <w:p w:rsidR="005558AD" w:rsidRDefault="005558AD" w:rsidP="002370CC">
      <w:pPr>
        <w:jc w:val="center"/>
        <w:rPr>
          <w:rFonts w:ascii="Arial" w:hAnsi="Arial" w:cs="Arial"/>
          <w:sz w:val="48"/>
          <w:szCs w:val="48"/>
        </w:rPr>
      </w:pPr>
    </w:p>
    <w:p w:rsidR="002370CC" w:rsidRPr="00BC2D46" w:rsidRDefault="002370CC" w:rsidP="002370CC">
      <w:pPr>
        <w:jc w:val="center"/>
        <w:rPr>
          <w:rFonts w:ascii="Arial" w:hAnsi="Arial" w:cs="Arial"/>
          <w:sz w:val="48"/>
          <w:szCs w:val="48"/>
        </w:rPr>
      </w:pPr>
    </w:p>
    <w:p w:rsidR="002370CC" w:rsidRPr="00BC2D46" w:rsidRDefault="002370CC" w:rsidP="002370CC">
      <w:pPr>
        <w:jc w:val="center"/>
        <w:rPr>
          <w:rFonts w:ascii="Arial" w:hAnsi="Arial" w:cs="Arial"/>
          <w:sz w:val="48"/>
          <w:szCs w:val="48"/>
        </w:rPr>
      </w:pPr>
    </w:p>
    <w:p w:rsidR="002370CC" w:rsidRPr="00BC2D46" w:rsidRDefault="002370CC" w:rsidP="002370CC">
      <w:pPr>
        <w:tabs>
          <w:tab w:val="left" w:pos="3580"/>
        </w:tabs>
        <w:rPr>
          <w:rFonts w:ascii="Arial" w:hAnsi="Arial" w:cs="Arial"/>
          <w:sz w:val="40"/>
          <w:szCs w:val="40"/>
        </w:rPr>
      </w:pPr>
    </w:p>
    <w:p w:rsidR="00C25EB4" w:rsidRPr="00BC2D46" w:rsidRDefault="0013131D">
      <w:pPr>
        <w:rPr>
          <w:rFonts w:ascii="Arial" w:hAnsi="Arial" w:cs="Arial"/>
          <w:sz w:val="40"/>
          <w:szCs w:val="40"/>
        </w:rPr>
      </w:pPr>
      <w:r w:rsidRPr="0013131D">
        <w:rPr>
          <w:rFonts w:ascii="Arial" w:hAnsi="Arial" w:cs="Arial"/>
          <w:sz w:val="40"/>
          <w:szCs w:val="40"/>
        </w:rPr>
        <w:br w:type="page"/>
      </w:r>
    </w:p>
    <w:p w:rsidR="00C25EB4" w:rsidRDefault="0013131D" w:rsidP="001C7E30">
      <w:pPr>
        <w:jc w:val="center"/>
        <w:outlineLvl w:val="0"/>
        <w:rPr>
          <w:rFonts w:ascii="Arial" w:hAnsi="Arial" w:cs="Arial"/>
          <w:b/>
          <w:sz w:val="40"/>
          <w:szCs w:val="40"/>
        </w:rPr>
      </w:pPr>
      <w:r w:rsidRPr="0013131D">
        <w:rPr>
          <w:rFonts w:ascii="Arial" w:hAnsi="Arial" w:cs="Arial"/>
          <w:b/>
          <w:sz w:val="40"/>
          <w:szCs w:val="40"/>
        </w:rPr>
        <w:lastRenderedPageBreak/>
        <w:t>TABLE OF CONTENTS</w:t>
      </w:r>
    </w:p>
    <w:p w:rsidR="007D5A9E" w:rsidRPr="00BC2D46" w:rsidRDefault="007D5A9E" w:rsidP="00C25EB4">
      <w:pPr>
        <w:jc w:val="center"/>
        <w:rPr>
          <w:rFonts w:ascii="Arial" w:hAnsi="Arial" w:cs="Arial"/>
          <w:b/>
          <w:sz w:val="40"/>
          <w:szCs w:val="40"/>
        </w:rPr>
      </w:pPr>
    </w:p>
    <w:p w:rsidR="007D5A9E" w:rsidRPr="00BC2D46" w:rsidRDefault="007D5A9E" w:rsidP="00C25EB4">
      <w:pPr>
        <w:jc w:val="center"/>
        <w:rPr>
          <w:rFonts w:ascii="Arial" w:hAnsi="Arial" w:cs="Arial"/>
          <w:sz w:val="40"/>
          <w:szCs w:val="40"/>
        </w:rPr>
      </w:pPr>
    </w:p>
    <w:p w:rsidR="007D5A9E" w:rsidRPr="00DC631A" w:rsidRDefault="007D5A9E" w:rsidP="007D5A9E">
      <w:pPr>
        <w:pStyle w:val="TOC1"/>
      </w:pPr>
      <w:r w:rsidRPr="00DC631A">
        <w:t>Background</w:t>
      </w:r>
      <w:r w:rsidRPr="00DC631A">
        <w:tab/>
        <w:t>3</w:t>
      </w:r>
    </w:p>
    <w:p w:rsidR="007D5A9E" w:rsidRPr="00DC631A" w:rsidRDefault="007D5A9E" w:rsidP="007D5A9E"/>
    <w:p w:rsidR="007D5A9E" w:rsidRPr="00DC631A" w:rsidRDefault="007D5A9E" w:rsidP="007D5A9E">
      <w:pPr>
        <w:pStyle w:val="TOC1"/>
      </w:pPr>
      <w:r w:rsidRPr="00DC631A">
        <w:t>Administration</w:t>
      </w:r>
      <w:r w:rsidRPr="00DC631A">
        <w:tab/>
        <w:t>3</w:t>
      </w:r>
    </w:p>
    <w:p w:rsidR="007D5A9E" w:rsidRPr="00DC631A" w:rsidRDefault="007D5A9E" w:rsidP="007D5A9E"/>
    <w:p w:rsidR="0013131D" w:rsidRPr="00DC631A" w:rsidRDefault="0013131D" w:rsidP="007D5A9E">
      <w:pPr>
        <w:pStyle w:val="TOC1"/>
      </w:pPr>
      <w:r w:rsidRPr="00DC631A">
        <w:t>RFP Overview ………….………………………………………………….…...</w:t>
      </w:r>
      <w:r w:rsidR="007D5A9E" w:rsidRPr="00DC631A">
        <w:tab/>
      </w:r>
      <w:r w:rsidRPr="00DC631A">
        <w:t xml:space="preserve"> 3</w:t>
      </w:r>
    </w:p>
    <w:p w:rsidR="0013131D" w:rsidRPr="00DC631A" w:rsidRDefault="0013131D" w:rsidP="007D5A9E">
      <w:pPr>
        <w:pStyle w:val="TOC1"/>
      </w:pPr>
    </w:p>
    <w:p w:rsidR="0013131D" w:rsidRPr="00DC631A" w:rsidRDefault="0013131D" w:rsidP="007D5A9E">
      <w:pPr>
        <w:pStyle w:val="TOC1"/>
      </w:pPr>
      <w:r w:rsidRPr="00DC631A">
        <w:t>Application Proces</w:t>
      </w:r>
      <w:r w:rsidR="007D5A9E" w:rsidRPr="00DC631A">
        <w:t xml:space="preserve">s </w:t>
      </w:r>
      <w:r w:rsidR="007D5A9E" w:rsidRPr="00DC631A">
        <w:tab/>
        <w:t>4</w:t>
      </w:r>
    </w:p>
    <w:p w:rsidR="0013131D" w:rsidRPr="00DC631A" w:rsidRDefault="0013131D" w:rsidP="007D5A9E">
      <w:pPr>
        <w:pStyle w:val="TOC1"/>
      </w:pPr>
    </w:p>
    <w:p w:rsidR="0013131D" w:rsidRPr="00DC631A" w:rsidRDefault="0013131D" w:rsidP="007D5A9E">
      <w:pPr>
        <w:pStyle w:val="TOC1"/>
      </w:pPr>
      <w:r w:rsidRPr="00DC631A">
        <w:t>Application R</w:t>
      </w:r>
      <w:r w:rsidR="007D5A9E" w:rsidRPr="00DC631A">
        <w:t xml:space="preserve">equirements </w:t>
      </w:r>
      <w:r w:rsidR="007D5A9E" w:rsidRPr="00DC631A">
        <w:tab/>
        <w:t>4</w:t>
      </w:r>
    </w:p>
    <w:p w:rsidR="0013131D" w:rsidRPr="00DC631A" w:rsidRDefault="0013131D" w:rsidP="007D5A9E">
      <w:pPr>
        <w:pStyle w:val="TOC1"/>
      </w:pPr>
    </w:p>
    <w:p w:rsidR="0013131D" w:rsidRPr="00DC631A" w:rsidRDefault="0013131D" w:rsidP="007D5A9E">
      <w:pPr>
        <w:pStyle w:val="TOC1"/>
      </w:pPr>
      <w:r w:rsidRPr="00DC631A">
        <w:t>Leveraged Funds</w:t>
      </w:r>
      <w:r w:rsidR="007D5A9E" w:rsidRPr="00DC631A">
        <w:tab/>
        <w:t>5</w:t>
      </w:r>
      <w:r w:rsidRPr="00DC631A">
        <w:t xml:space="preserve"> </w:t>
      </w:r>
    </w:p>
    <w:p w:rsidR="0013131D" w:rsidRPr="00DC631A" w:rsidRDefault="0013131D" w:rsidP="007D5A9E">
      <w:pPr>
        <w:pStyle w:val="TOC1"/>
      </w:pPr>
    </w:p>
    <w:p w:rsidR="0013131D" w:rsidRPr="00DC631A" w:rsidRDefault="0013131D" w:rsidP="007D5A9E">
      <w:pPr>
        <w:pStyle w:val="TOC1"/>
      </w:pPr>
      <w:r w:rsidRPr="00DC631A">
        <w:t>RFP Award Process</w:t>
      </w:r>
      <w:r w:rsidR="00504A52" w:rsidRPr="00DC631A">
        <w:tab/>
        <w:t>6</w:t>
      </w:r>
      <w:r w:rsidRPr="00DC631A">
        <w:t xml:space="preserve"> </w:t>
      </w:r>
    </w:p>
    <w:p w:rsidR="0013131D" w:rsidRPr="00DC631A" w:rsidRDefault="0013131D" w:rsidP="007D5A9E">
      <w:pPr>
        <w:pStyle w:val="TOC1"/>
      </w:pPr>
    </w:p>
    <w:p w:rsidR="007D5A9E" w:rsidRPr="00DC631A" w:rsidRDefault="0013131D" w:rsidP="007D5A9E">
      <w:pPr>
        <w:pStyle w:val="TOC1"/>
      </w:pPr>
      <w:r w:rsidRPr="00DC631A">
        <w:t xml:space="preserve">Reporting Requirements </w:t>
      </w:r>
      <w:r w:rsidR="007D5A9E" w:rsidRPr="00DC631A">
        <w:tab/>
        <w:t>6</w:t>
      </w:r>
    </w:p>
    <w:p w:rsidR="0013131D" w:rsidRPr="00DC631A" w:rsidRDefault="0013131D" w:rsidP="007D5A9E">
      <w:pPr>
        <w:pStyle w:val="TOC1"/>
      </w:pPr>
    </w:p>
    <w:p w:rsidR="0013131D" w:rsidRPr="00DC631A" w:rsidRDefault="0013131D" w:rsidP="007D5A9E">
      <w:pPr>
        <w:pStyle w:val="TOC1"/>
      </w:pPr>
      <w:r w:rsidRPr="00DC631A">
        <w:t xml:space="preserve">Compliance Monitoring </w:t>
      </w:r>
      <w:r w:rsidR="00504A52" w:rsidRPr="00DC631A">
        <w:tab/>
        <w:t>7</w:t>
      </w:r>
    </w:p>
    <w:p w:rsidR="0013131D" w:rsidRPr="00DC631A" w:rsidRDefault="0013131D" w:rsidP="007D5A9E">
      <w:pPr>
        <w:pStyle w:val="TOC1"/>
      </w:pPr>
    </w:p>
    <w:p w:rsidR="0013131D" w:rsidRPr="00DC631A" w:rsidRDefault="0013131D" w:rsidP="007D5A9E">
      <w:pPr>
        <w:pStyle w:val="TOC1"/>
      </w:pPr>
    </w:p>
    <w:p w:rsidR="0013131D" w:rsidRPr="00DC631A" w:rsidRDefault="0013131D" w:rsidP="007D5A9E">
      <w:pPr>
        <w:pStyle w:val="TOC1"/>
      </w:pPr>
      <w:r w:rsidRPr="00DC631A">
        <w:t>ATTACHMENTS</w:t>
      </w:r>
    </w:p>
    <w:p w:rsidR="0013131D" w:rsidRPr="00DC631A" w:rsidRDefault="0013131D" w:rsidP="007D5A9E">
      <w:pPr>
        <w:pStyle w:val="TOC1"/>
      </w:pPr>
    </w:p>
    <w:p w:rsidR="007D5A9E" w:rsidRPr="00DC631A" w:rsidRDefault="0013131D" w:rsidP="007D5A9E">
      <w:pPr>
        <w:pStyle w:val="TOC1"/>
      </w:pPr>
      <w:r w:rsidRPr="00DC631A">
        <w:t>Attachment A.1: RFP Income Target</w:t>
      </w:r>
      <w:r w:rsidR="00CE0BD6">
        <w:t xml:space="preserve"> Guidelines</w:t>
      </w:r>
      <w:r w:rsidR="00504A52" w:rsidRPr="00DC631A">
        <w:tab/>
        <w:t>8</w:t>
      </w:r>
    </w:p>
    <w:p w:rsidR="0013131D" w:rsidRPr="00DC631A" w:rsidRDefault="0013131D" w:rsidP="007D5A9E">
      <w:pPr>
        <w:pStyle w:val="TOC1"/>
      </w:pPr>
    </w:p>
    <w:p w:rsidR="0013131D" w:rsidRPr="00DC631A" w:rsidRDefault="0013131D" w:rsidP="007D5A9E">
      <w:pPr>
        <w:pStyle w:val="TOC1"/>
      </w:pPr>
    </w:p>
    <w:p w:rsidR="0013131D" w:rsidRPr="007D5A9E" w:rsidRDefault="0013131D" w:rsidP="007D5A9E">
      <w:pPr>
        <w:pStyle w:val="TOC1"/>
      </w:pPr>
      <w:r w:rsidRPr="00DC631A">
        <w:t xml:space="preserve">Attachment B: Moderate Income Housing RFP Evaluation </w:t>
      </w:r>
      <w:r w:rsidR="00523EF1" w:rsidRPr="00DC631A">
        <w:t>Guidelines</w:t>
      </w:r>
      <w:r w:rsidR="00504A52" w:rsidRPr="00DC631A">
        <w:tab/>
        <w:t>9</w:t>
      </w:r>
      <w:r w:rsidR="007D5A9E">
        <w:t xml:space="preserve"> </w:t>
      </w:r>
    </w:p>
    <w:p w:rsidR="00390009" w:rsidRPr="00BC2D46" w:rsidRDefault="0013131D" w:rsidP="00DB05B8">
      <w:pPr>
        <w:jc w:val="center"/>
        <w:rPr>
          <w:rFonts w:ascii="Arial" w:hAnsi="Arial" w:cs="Arial"/>
          <w:b/>
          <w:sz w:val="40"/>
          <w:szCs w:val="40"/>
        </w:rPr>
      </w:pPr>
      <w:r w:rsidRPr="0013131D">
        <w:rPr>
          <w:rFonts w:ascii="Arial" w:hAnsi="Arial" w:cs="Arial"/>
          <w:sz w:val="40"/>
          <w:szCs w:val="40"/>
        </w:rPr>
        <w:br w:type="page"/>
      </w:r>
    </w:p>
    <w:p w:rsidR="00635AF5" w:rsidRPr="00BC2D46" w:rsidRDefault="00635AF5" w:rsidP="00435D33">
      <w:pPr>
        <w:jc w:val="center"/>
        <w:rPr>
          <w:rFonts w:ascii="Arial" w:hAnsi="Arial" w:cs="Arial"/>
          <w:b/>
          <w:sz w:val="28"/>
          <w:szCs w:val="28"/>
        </w:rPr>
        <w:sectPr w:rsidR="00635AF5" w:rsidRPr="00BC2D46" w:rsidSect="003837A3">
          <w:headerReference w:type="default" r:id="rId9"/>
          <w:footerReference w:type="default" r:id="rId10"/>
          <w:headerReference w:type="first" r:id="rId11"/>
          <w:footerReference w:type="first" r:id="rId12"/>
          <w:type w:val="continuous"/>
          <w:pgSz w:w="12240" w:h="15840" w:code="1"/>
          <w:pgMar w:top="1440" w:right="1440" w:bottom="1440" w:left="1440" w:header="1440" w:footer="75" w:gutter="0"/>
          <w:paperSrc w:first="7" w:other="7"/>
          <w:cols w:space="720"/>
          <w:docGrid w:linePitch="326"/>
        </w:sectPr>
      </w:pPr>
    </w:p>
    <w:p w:rsidR="00DB05B8" w:rsidRPr="00BC2D46" w:rsidRDefault="0013131D" w:rsidP="001C7E30">
      <w:pPr>
        <w:jc w:val="center"/>
        <w:outlineLvl w:val="0"/>
        <w:rPr>
          <w:rFonts w:ascii="Arial" w:hAnsi="Arial" w:cs="Arial"/>
          <w:b/>
          <w:sz w:val="32"/>
          <w:szCs w:val="32"/>
        </w:rPr>
      </w:pPr>
      <w:r w:rsidRPr="0013131D">
        <w:rPr>
          <w:rFonts w:ascii="Arial" w:hAnsi="Arial" w:cs="Arial"/>
          <w:b/>
          <w:sz w:val="32"/>
          <w:szCs w:val="32"/>
        </w:rPr>
        <w:lastRenderedPageBreak/>
        <w:t>Background</w:t>
      </w:r>
    </w:p>
    <w:p w:rsidR="002C7B29" w:rsidRPr="00BC2D46" w:rsidRDefault="002C7B29" w:rsidP="002C7B29">
      <w:pPr>
        <w:ind w:firstLine="374"/>
        <w:jc w:val="both"/>
        <w:rPr>
          <w:rFonts w:ascii="Arial" w:hAnsi="Arial" w:cs="Arial"/>
        </w:rPr>
      </w:pPr>
    </w:p>
    <w:p w:rsidR="00645605" w:rsidRPr="00BC2D46" w:rsidRDefault="0013131D" w:rsidP="00645605">
      <w:pPr>
        <w:tabs>
          <w:tab w:val="left" w:pos="360"/>
        </w:tabs>
        <w:jc w:val="both"/>
        <w:rPr>
          <w:rFonts w:ascii="Arial" w:hAnsi="Arial" w:cs="Arial"/>
        </w:rPr>
      </w:pPr>
      <w:r w:rsidRPr="0013131D">
        <w:rPr>
          <w:rFonts w:ascii="Arial" w:hAnsi="Arial" w:cs="Arial"/>
        </w:rPr>
        <w:tab/>
        <w:t xml:space="preserve">Kansas Housing Resources Corporation (KHRC) is a public corporation that administers federal and state housing programs on behalf of the State of Kansas.  KHRC programs address single and multifamily housing development, down payment assistance for first-time homebuyers, rental assistance and housing with supportive services. A summary of KHRC programs can be found at </w:t>
      </w:r>
      <w:hyperlink r:id="rId13" w:history="1">
        <w:r w:rsidRPr="0013131D">
          <w:rPr>
            <w:rStyle w:val="Hyperlink"/>
            <w:rFonts w:ascii="Arial" w:hAnsi="Arial" w:cs="Arial"/>
          </w:rPr>
          <w:t>www.kshousingcorp.org</w:t>
        </w:r>
      </w:hyperlink>
      <w:r w:rsidRPr="0013131D">
        <w:rPr>
          <w:rFonts w:ascii="Arial" w:hAnsi="Arial" w:cs="Arial"/>
        </w:rPr>
        <w:t xml:space="preserve">. </w:t>
      </w:r>
    </w:p>
    <w:p w:rsidR="00645605" w:rsidRPr="00BC2D46" w:rsidRDefault="00645605" w:rsidP="00645605">
      <w:pPr>
        <w:tabs>
          <w:tab w:val="left" w:pos="360"/>
        </w:tabs>
        <w:jc w:val="both"/>
        <w:rPr>
          <w:rFonts w:ascii="Arial" w:hAnsi="Arial" w:cs="Arial"/>
        </w:rPr>
      </w:pPr>
    </w:p>
    <w:p w:rsidR="00645605" w:rsidRPr="00BC2D46" w:rsidRDefault="0013131D" w:rsidP="00645605">
      <w:pPr>
        <w:tabs>
          <w:tab w:val="left" w:pos="360"/>
        </w:tabs>
        <w:jc w:val="both"/>
        <w:rPr>
          <w:rFonts w:ascii="Arial" w:hAnsi="Arial" w:cs="Arial"/>
        </w:rPr>
      </w:pPr>
      <w:r w:rsidRPr="0013131D">
        <w:rPr>
          <w:rFonts w:ascii="Arial" w:hAnsi="Arial" w:cs="Arial"/>
        </w:rPr>
        <w:tab/>
        <w:t>In addition, KHRC administers the State Housing Trust Fund (SHTF), a statutorily created fund with the stated purpose of supporting housing programs and services.  While limited in resources, KHRC has historically utilized the SHTF to provide loans and grants for affordable housing development.</w:t>
      </w:r>
    </w:p>
    <w:p w:rsidR="00382B0D" w:rsidRPr="00BC2D46" w:rsidRDefault="00382B0D" w:rsidP="00645605">
      <w:pPr>
        <w:tabs>
          <w:tab w:val="left" w:pos="360"/>
        </w:tabs>
        <w:jc w:val="both"/>
        <w:rPr>
          <w:rFonts w:ascii="Arial" w:hAnsi="Arial" w:cs="Arial"/>
        </w:rPr>
      </w:pPr>
    </w:p>
    <w:p w:rsidR="00382B0D" w:rsidRPr="00411240" w:rsidRDefault="0013131D" w:rsidP="00645605">
      <w:pPr>
        <w:tabs>
          <w:tab w:val="left" w:pos="360"/>
        </w:tabs>
        <w:jc w:val="both"/>
        <w:rPr>
          <w:rFonts w:ascii="Arial" w:hAnsi="Arial" w:cs="Arial"/>
        </w:rPr>
      </w:pPr>
      <w:r w:rsidRPr="0013131D">
        <w:rPr>
          <w:rFonts w:ascii="Arial" w:hAnsi="Arial" w:cs="Arial"/>
        </w:rPr>
        <w:tab/>
        <w:t xml:space="preserve">Recently, Kansas communities and employers have stressed a growing need for affordable </w:t>
      </w:r>
      <w:proofErr w:type="gramStart"/>
      <w:r w:rsidRPr="0013131D">
        <w:rPr>
          <w:rFonts w:ascii="Arial" w:hAnsi="Arial" w:cs="Arial"/>
        </w:rPr>
        <w:t>moderate income</w:t>
      </w:r>
      <w:proofErr w:type="gramEnd"/>
      <w:r w:rsidRPr="0013131D">
        <w:rPr>
          <w:rFonts w:ascii="Arial" w:hAnsi="Arial" w:cs="Arial"/>
        </w:rPr>
        <w:t xml:space="preserve"> housing</w:t>
      </w:r>
      <w:r w:rsidRPr="0013131D">
        <w:rPr>
          <w:rFonts w:ascii="Arial" w:hAnsi="Arial" w:cs="Arial"/>
          <w:b/>
        </w:rPr>
        <w:t xml:space="preserve"> </w:t>
      </w:r>
      <w:r w:rsidRPr="0013131D">
        <w:rPr>
          <w:rFonts w:ascii="Arial" w:hAnsi="Arial" w:cs="Arial"/>
        </w:rPr>
        <w:t xml:space="preserve">(MIH), defined for purposes of this </w:t>
      </w:r>
      <w:r w:rsidR="00487308">
        <w:rPr>
          <w:rFonts w:ascii="Arial" w:hAnsi="Arial" w:cs="Arial"/>
        </w:rPr>
        <w:t>Request for Proposal (</w:t>
      </w:r>
      <w:r w:rsidRPr="0013131D">
        <w:rPr>
          <w:rFonts w:ascii="Arial" w:hAnsi="Arial" w:cs="Arial"/>
        </w:rPr>
        <w:t>RFP</w:t>
      </w:r>
      <w:r w:rsidR="00487308">
        <w:rPr>
          <w:rFonts w:ascii="Arial" w:hAnsi="Arial" w:cs="Arial"/>
        </w:rPr>
        <w:t>)</w:t>
      </w:r>
      <w:r w:rsidRPr="0013131D">
        <w:rPr>
          <w:rFonts w:ascii="Arial" w:hAnsi="Arial" w:cs="Arial"/>
        </w:rPr>
        <w:t xml:space="preserve"> as housing generally for households between 60 and 150 percent of </w:t>
      </w:r>
      <w:r w:rsidR="00D21358" w:rsidRPr="00411240">
        <w:rPr>
          <w:rFonts w:ascii="Arial" w:hAnsi="Arial" w:cs="Arial"/>
        </w:rPr>
        <w:t xml:space="preserve">HUD’s </w:t>
      </w:r>
      <w:r w:rsidR="00EE7A48" w:rsidRPr="00411240">
        <w:rPr>
          <w:rFonts w:ascii="Arial" w:hAnsi="Arial" w:cs="Arial"/>
        </w:rPr>
        <w:t>FY20</w:t>
      </w:r>
      <w:r w:rsidR="009E7287" w:rsidRPr="00411240">
        <w:rPr>
          <w:rFonts w:ascii="Arial" w:hAnsi="Arial" w:cs="Arial"/>
        </w:rPr>
        <w:t>1</w:t>
      </w:r>
      <w:r w:rsidR="0018111B">
        <w:rPr>
          <w:rFonts w:ascii="Arial" w:hAnsi="Arial" w:cs="Arial"/>
        </w:rPr>
        <w:t>9</w:t>
      </w:r>
      <w:r w:rsidR="007B6E60" w:rsidRPr="00411240">
        <w:rPr>
          <w:rFonts w:ascii="Arial" w:hAnsi="Arial" w:cs="Arial"/>
        </w:rPr>
        <w:t xml:space="preserve"> income ranges</w:t>
      </w:r>
      <w:r w:rsidRPr="00411240">
        <w:rPr>
          <w:rFonts w:ascii="Arial" w:hAnsi="Arial" w:cs="Arial"/>
        </w:rPr>
        <w:t>.  Attachment A to this RFP details MIH income targeting based on number of household members. MIH is vital for economic development, yet difficult to achieve given that most federal housing programs serve a lower income bracket, and market supply is limited due to high development costs, low appraisals, tight lending conditions</w:t>
      </w:r>
      <w:r w:rsidR="00BC2D46" w:rsidRPr="00411240">
        <w:rPr>
          <w:rFonts w:ascii="Arial" w:hAnsi="Arial" w:cs="Arial"/>
        </w:rPr>
        <w:t>, and lack</w:t>
      </w:r>
      <w:r w:rsidR="00B516D3" w:rsidRPr="00411240">
        <w:rPr>
          <w:rFonts w:ascii="Arial" w:hAnsi="Arial" w:cs="Arial"/>
        </w:rPr>
        <w:t xml:space="preserve"> of investor interest. </w:t>
      </w:r>
    </w:p>
    <w:p w:rsidR="00645605" w:rsidRPr="00411240" w:rsidRDefault="00645605" w:rsidP="00645605">
      <w:pPr>
        <w:tabs>
          <w:tab w:val="left" w:pos="360"/>
        </w:tabs>
        <w:jc w:val="both"/>
        <w:rPr>
          <w:rFonts w:ascii="Arial" w:hAnsi="Arial" w:cs="Arial"/>
        </w:rPr>
      </w:pPr>
    </w:p>
    <w:p w:rsidR="00566EA1" w:rsidRPr="00BC2D46" w:rsidRDefault="0013131D" w:rsidP="003B7DD4">
      <w:pPr>
        <w:ind w:firstLine="374"/>
        <w:jc w:val="both"/>
        <w:rPr>
          <w:rFonts w:ascii="Arial" w:hAnsi="Arial" w:cs="Arial"/>
        </w:rPr>
      </w:pPr>
      <w:r w:rsidRPr="00411240">
        <w:rPr>
          <w:rFonts w:ascii="Arial" w:hAnsi="Arial" w:cs="Arial"/>
        </w:rPr>
        <w:t>In response to the increased ne</w:t>
      </w:r>
      <w:r w:rsidR="006E2DC4" w:rsidRPr="00411240">
        <w:rPr>
          <w:rFonts w:ascii="Arial" w:hAnsi="Arial" w:cs="Arial"/>
        </w:rPr>
        <w:t xml:space="preserve">ed for moderate income housing, $2 million has been provided to the SHTF </w:t>
      </w:r>
      <w:proofErr w:type="gramStart"/>
      <w:r w:rsidRPr="00411240">
        <w:rPr>
          <w:rFonts w:ascii="Arial" w:hAnsi="Arial" w:cs="Arial"/>
        </w:rPr>
        <w:t>for the purpose of</w:t>
      </w:r>
      <w:proofErr w:type="gramEnd"/>
      <w:r w:rsidRPr="00411240">
        <w:rPr>
          <w:rFonts w:ascii="Arial" w:hAnsi="Arial" w:cs="Arial"/>
        </w:rPr>
        <w:t xml:space="preserve"> administering and supporting</w:t>
      </w:r>
      <w:r w:rsidRPr="00064B8B">
        <w:rPr>
          <w:rFonts w:ascii="Arial" w:hAnsi="Arial" w:cs="Arial"/>
        </w:rPr>
        <w:t xml:space="preserve"> </w:t>
      </w:r>
      <w:r w:rsidRPr="00064B8B">
        <w:rPr>
          <w:rFonts w:ascii="Arial" w:hAnsi="Arial" w:cs="Arial"/>
        </w:rPr>
        <w:t>housing programs, resulting in this MIH RFP.</w:t>
      </w:r>
      <w:r w:rsidR="00064397">
        <w:rPr>
          <w:rFonts w:ascii="Arial" w:hAnsi="Arial" w:cs="Arial"/>
        </w:rPr>
        <w:t xml:space="preserve">  </w:t>
      </w:r>
    </w:p>
    <w:p w:rsidR="002C35BA" w:rsidRPr="00BC2D46" w:rsidRDefault="002C35BA" w:rsidP="009E7A15">
      <w:pPr>
        <w:jc w:val="both"/>
        <w:rPr>
          <w:rFonts w:ascii="Arial" w:hAnsi="Arial" w:cs="Arial"/>
          <w:i/>
        </w:rPr>
      </w:pPr>
    </w:p>
    <w:p w:rsidR="00F615DD" w:rsidRPr="00BC2D46" w:rsidRDefault="0013131D" w:rsidP="001C7E30">
      <w:pPr>
        <w:jc w:val="center"/>
        <w:outlineLvl w:val="0"/>
        <w:rPr>
          <w:rFonts w:ascii="Arial" w:hAnsi="Arial" w:cs="Arial"/>
          <w:b/>
          <w:sz w:val="32"/>
          <w:szCs w:val="32"/>
        </w:rPr>
      </w:pPr>
      <w:r w:rsidRPr="0013131D">
        <w:rPr>
          <w:rFonts w:ascii="Arial" w:hAnsi="Arial" w:cs="Arial"/>
          <w:b/>
          <w:sz w:val="32"/>
          <w:szCs w:val="32"/>
        </w:rPr>
        <w:t>Administration</w:t>
      </w:r>
    </w:p>
    <w:p w:rsidR="003B7DD4" w:rsidRPr="00BC2D46" w:rsidRDefault="003B7DD4" w:rsidP="003B7DD4">
      <w:pPr>
        <w:jc w:val="both"/>
        <w:rPr>
          <w:rFonts w:ascii="Arial" w:hAnsi="Arial" w:cs="Arial"/>
        </w:rPr>
      </w:pPr>
    </w:p>
    <w:p w:rsidR="00E652FC" w:rsidRPr="00860D70" w:rsidRDefault="0013131D" w:rsidP="00566EA1">
      <w:pPr>
        <w:ind w:firstLine="374"/>
        <w:jc w:val="both"/>
        <w:rPr>
          <w:rFonts w:ascii="Arial" w:hAnsi="Arial" w:cs="Arial"/>
        </w:rPr>
      </w:pPr>
      <w:r w:rsidRPr="00860D70">
        <w:rPr>
          <w:rFonts w:ascii="Arial" w:hAnsi="Arial" w:cs="Arial"/>
        </w:rPr>
        <w:t xml:space="preserve">The primary contact for </w:t>
      </w:r>
      <w:r w:rsidR="00487308">
        <w:rPr>
          <w:rFonts w:ascii="Arial" w:hAnsi="Arial" w:cs="Arial"/>
        </w:rPr>
        <w:t xml:space="preserve">the </w:t>
      </w:r>
      <w:r w:rsidRPr="00860D70">
        <w:rPr>
          <w:rFonts w:ascii="Arial" w:hAnsi="Arial" w:cs="Arial"/>
        </w:rPr>
        <w:t>MIH</w:t>
      </w:r>
      <w:r w:rsidR="00487308">
        <w:rPr>
          <w:rFonts w:ascii="Arial" w:hAnsi="Arial" w:cs="Arial"/>
        </w:rPr>
        <w:t xml:space="preserve"> program</w:t>
      </w:r>
      <w:r w:rsidRPr="00860D70">
        <w:rPr>
          <w:rFonts w:ascii="Arial" w:hAnsi="Arial" w:cs="Arial"/>
        </w:rPr>
        <w:t xml:space="preserve"> </w:t>
      </w:r>
      <w:r w:rsidR="00C944C4">
        <w:rPr>
          <w:rFonts w:ascii="Arial" w:hAnsi="Arial" w:cs="Arial"/>
        </w:rPr>
        <w:t>is</w:t>
      </w:r>
      <w:r w:rsidRPr="00860D70">
        <w:rPr>
          <w:rFonts w:ascii="Arial" w:hAnsi="Arial" w:cs="Arial"/>
        </w:rPr>
        <w:t>:</w:t>
      </w:r>
    </w:p>
    <w:p w:rsidR="002259A3" w:rsidRPr="00860D70" w:rsidRDefault="0013131D" w:rsidP="00566EA1">
      <w:pPr>
        <w:ind w:firstLine="374"/>
        <w:jc w:val="both"/>
        <w:rPr>
          <w:rFonts w:ascii="Arial" w:hAnsi="Arial" w:cs="Arial"/>
        </w:rPr>
      </w:pPr>
      <w:r w:rsidRPr="00860D70">
        <w:rPr>
          <w:rFonts w:ascii="Arial" w:hAnsi="Arial" w:cs="Arial"/>
        </w:rPr>
        <w:tab/>
      </w:r>
    </w:p>
    <w:p w:rsidR="00141036" w:rsidRPr="00860D70" w:rsidRDefault="006A6A6F" w:rsidP="009D0C8E">
      <w:pPr>
        <w:ind w:left="180"/>
        <w:jc w:val="both"/>
        <w:rPr>
          <w:rFonts w:ascii="Arial" w:hAnsi="Arial" w:cs="Arial"/>
          <w:sz w:val="22"/>
        </w:rPr>
      </w:pPr>
      <w:r>
        <w:rPr>
          <w:rFonts w:ascii="Arial" w:hAnsi="Arial" w:cs="Arial"/>
          <w:sz w:val="22"/>
        </w:rPr>
        <w:t xml:space="preserve">Fred Bentley, </w:t>
      </w:r>
      <w:r w:rsidR="0013131D" w:rsidRPr="00B25D66">
        <w:rPr>
          <w:rFonts w:ascii="Arial" w:hAnsi="Arial" w:cs="Arial"/>
          <w:sz w:val="20"/>
          <w:szCs w:val="20"/>
        </w:rPr>
        <w:t>Director</w:t>
      </w:r>
      <w:r w:rsidRPr="00B25D66">
        <w:rPr>
          <w:rFonts w:ascii="Arial" w:hAnsi="Arial" w:cs="Arial"/>
          <w:sz w:val="20"/>
          <w:szCs w:val="20"/>
        </w:rPr>
        <w:t xml:space="preserve"> of </w:t>
      </w:r>
      <w:r w:rsidR="0074517A">
        <w:rPr>
          <w:rFonts w:ascii="Arial" w:hAnsi="Arial" w:cs="Arial"/>
          <w:sz w:val="20"/>
          <w:szCs w:val="20"/>
        </w:rPr>
        <w:t>Housing</w:t>
      </w:r>
      <w:r w:rsidRPr="00B25D66">
        <w:rPr>
          <w:rFonts w:ascii="Arial" w:hAnsi="Arial" w:cs="Arial"/>
          <w:sz w:val="20"/>
          <w:szCs w:val="20"/>
        </w:rPr>
        <w:t xml:space="preserve"> Development</w:t>
      </w:r>
    </w:p>
    <w:p w:rsidR="00141036" w:rsidRPr="00860D70" w:rsidRDefault="0013131D" w:rsidP="001C7E30">
      <w:pPr>
        <w:ind w:left="180"/>
        <w:jc w:val="both"/>
        <w:outlineLvl w:val="0"/>
        <w:rPr>
          <w:rFonts w:ascii="Arial" w:hAnsi="Arial" w:cs="Arial"/>
          <w:sz w:val="22"/>
        </w:rPr>
      </w:pPr>
      <w:r w:rsidRPr="00860D70">
        <w:rPr>
          <w:rFonts w:ascii="Arial" w:hAnsi="Arial" w:cs="Arial"/>
          <w:sz w:val="22"/>
        </w:rPr>
        <w:t xml:space="preserve">E-mail: </w:t>
      </w:r>
      <w:hyperlink r:id="rId14" w:history="1">
        <w:r w:rsidRPr="00860D70">
          <w:rPr>
            <w:rStyle w:val="Hyperlink"/>
            <w:rFonts w:ascii="Arial" w:hAnsi="Arial" w:cs="Arial"/>
            <w:sz w:val="22"/>
          </w:rPr>
          <w:t>fbentley@kshousingcorp.org</w:t>
        </w:r>
      </w:hyperlink>
    </w:p>
    <w:p w:rsidR="00141036" w:rsidRPr="00860D70" w:rsidRDefault="0013131D" w:rsidP="001C7E30">
      <w:pPr>
        <w:ind w:left="180"/>
        <w:jc w:val="both"/>
        <w:outlineLvl w:val="0"/>
        <w:rPr>
          <w:rFonts w:ascii="Arial" w:hAnsi="Arial" w:cs="Arial"/>
          <w:sz w:val="22"/>
        </w:rPr>
      </w:pPr>
      <w:r w:rsidRPr="00860D70">
        <w:rPr>
          <w:rFonts w:ascii="Arial" w:hAnsi="Arial" w:cs="Arial"/>
          <w:sz w:val="22"/>
        </w:rPr>
        <w:t>Phone: 785-</w:t>
      </w:r>
      <w:r w:rsidR="00C771AB">
        <w:rPr>
          <w:rFonts w:ascii="Arial" w:hAnsi="Arial" w:cs="Arial"/>
          <w:sz w:val="22"/>
        </w:rPr>
        <w:t>217-2029</w:t>
      </w:r>
    </w:p>
    <w:p w:rsidR="00532FB0" w:rsidRPr="00860D70" w:rsidRDefault="00532FB0" w:rsidP="009D0C8E">
      <w:pPr>
        <w:ind w:left="180"/>
        <w:jc w:val="both"/>
        <w:rPr>
          <w:rFonts w:ascii="Arial" w:hAnsi="Arial" w:cs="Arial"/>
          <w:sz w:val="22"/>
        </w:rPr>
      </w:pPr>
    </w:p>
    <w:p w:rsidR="008C0A32" w:rsidRPr="00BC2D46" w:rsidRDefault="0013131D" w:rsidP="001C7E30">
      <w:pPr>
        <w:jc w:val="center"/>
        <w:outlineLvl w:val="0"/>
        <w:rPr>
          <w:rFonts w:ascii="Arial" w:hAnsi="Arial" w:cs="Arial"/>
          <w:b/>
          <w:sz w:val="32"/>
          <w:szCs w:val="32"/>
        </w:rPr>
      </w:pPr>
      <w:r w:rsidRPr="0013131D">
        <w:rPr>
          <w:rFonts w:ascii="Arial" w:hAnsi="Arial" w:cs="Arial"/>
          <w:b/>
          <w:sz w:val="32"/>
          <w:szCs w:val="32"/>
        </w:rPr>
        <w:t>RFP Overview</w:t>
      </w:r>
    </w:p>
    <w:p w:rsidR="008C0A32" w:rsidRPr="00BC2D46" w:rsidRDefault="008C0A32" w:rsidP="008C0A32">
      <w:pPr>
        <w:jc w:val="center"/>
        <w:rPr>
          <w:rFonts w:ascii="Arial" w:hAnsi="Arial" w:cs="Arial"/>
          <w:b/>
          <w:sz w:val="32"/>
          <w:szCs w:val="32"/>
        </w:rPr>
      </w:pPr>
    </w:p>
    <w:p w:rsidR="002259A3" w:rsidRPr="00BC2D46" w:rsidRDefault="0013131D" w:rsidP="008C0A32">
      <w:pPr>
        <w:ind w:firstLine="374"/>
        <w:jc w:val="both"/>
        <w:rPr>
          <w:rFonts w:ascii="Arial" w:hAnsi="Arial" w:cs="Arial"/>
        </w:rPr>
      </w:pPr>
      <w:r w:rsidRPr="0013131D">
        <w:rPr>
          <w:rFonts w:ascii="Arial" w:hAnsi="Arial" w:cs="Arial"/>
        </w:rPr>
        <w:t xml:space="preserve">Under the MIH RFP, KHRC </w:t>
      </w:r>
      <w:r w:rsidRPr="00487308">
        <w:rPr>
          <w:rFonts w:ascii="Arial" w:hAnsi="Arial" w:cs="Arial"/>
          <w:u w:val="single"/>
        </w:rPr>
        <w:t xml:space="preserve">expects </w:t>
      </w:r>
      <w:r w:rsidRPr="0013131D">
        <w:rPr>
          <w:rFonts w:ascii="Arial" w:hAnsi="Arial" w:cs="Arial"/>
        </w:rPr>
        <w:t xml:space="preserve">to release </w:t>
      </w:r>
      <w:r w:rsidR="00064397">
        <w:rPr>
          <w:rFonts w:ascii="Arial" w:hAnsi="Arial" w:cs="Arial"/>
        </w:rPr>
        <w:t>up to</w:t>
      </w:r>
      <w:r w:rsidRPr="0013131D">
        <w:rPr>
          <w:rFonts w:ascii="Arial" w:hAnsi="Arial" w:cs="Arial"/>
        </w:rPr>
        <w:t xml:space="preserve"> $2</w:t>
      </w:r>
      <w:r w:rsidR="006A33C6">
        <w:rPr>
          <w:rFonts w:ascii="Arial" w:hAnsi="Arial" w:cs="Arial"/>
        </w:rPr>
        <w:t xml:space="preserve"> </w:t>
      </w:r>
      <w:r w:rsidRPr="0013131D">
        <w:rPr>
          <w:rFonts w:ascii="Arial" w:hAnsi="Arial" w:cs="Arial"/>
        </w:rPr>
        <w:t xml:space="preserve">million.  </w:t>
      </w:r>
      <w:r w:rsidRPr="0013131D">
        <w:rPr>
          <w:rFonts w:ascii="Arial" w:hAnsi="Arial" w:cs="Arial"/>
          <w:b/>
        </w:rPr>
        <w:t>Under the legislation</w:t>
      </w:r>
      <w:r w:rsidRPr="0013131D">
        <w:rPr>
          <w:rFonts w:ascii="Arial" w:hAnsi="Arial" w:cs="Arial"/>
        </w:rPr>
        <w:t xml:space="preserve">, </w:t>
      </w:r>
      <w:r w:rsidRPr="0013131D">
        <w:rPr>
          <w:rFonts w:ascii="Arial" w:hAnsi="Arial" w:cs="Arial"/>
          <w:b/>
        </w:rPr>
        <w:t>KHRC shall only use the funds for</w:t>
      </w:r>
      <w:r w:rsidRPr="0013131D">
        <w:rPr>
          <w:rFonts w:ascii="Arial" w:hAnsi="Arial" w:cs="Arial"/>
        </w:rPr>
        <w:t xml:space="preserve"> </w:t>
      </w:r>
      <w:r w:rsidRPr="0013131D">
        <w:rPr>
          <w:rFonts w:ascii="Arial" w:hAnsi="Arial" w:cs="Arial"/>
          <w:b/>
        </w:rPr>
        <w:t xml:space="preserve">loans or grants to cities or counties for infrastructure or housing development in rural areas.  </w:t>
      </w:r>
      <w:r w:rsidRPr="0013131D">
        <w:rPr>
          <w:rFonts w:ascii="Arial" w:hAnsi="Arial" w:cs="Arial"/>
        </w:rPr>
        <w:t>Further definitions of these terms follow.</w:t>
      </w:r>
    </w:p>
    <w:p w:rsidR="008829BC" w:rsidRPr="00BC2D46" w:rsidRDefault="008829BC" w:rsidP="008C0A32">
      <w:pPr>
        <w:ind w:firstLine="374"/>
        <w:jc w:val="both"/>
        <w:rPr>
          <w:rFonts w:ascii="Arial" w:hAnsi="Arial" w:cs="Arial"/>
        </w:rPr>
      </w:pPr>
    </w:p>
    <w:p w:rsidR="008829BC" w:rsidRPr="00411240" w:rsidRDefault="0013131D" w:rsidP="008C0A32">
      <w:pPr>
        <w:ind w:firstLine="374"/>
        <w:jc w:val="both"/>
        <w:rPr>
          <w:rFonts w:ascii="Arial" w:hAnsi="Arial" w:cs="Arial"/>
        </w:rPr>
      </w:pPr>
      <w:r w:rsidRPr="0013131D">
        <w:rPr>
          <w:rFonts w:ascii="Arial" w:hAnsi="Arial" w:cs="Arial"/>
        </w:rPr>
        <w:t xml:space="preserve">This RFP contains information on eligible applicants and activities, application procedures, award criteria, </w:t>
      </w:r>
      <w:r w:rsidRPr="00411240">
        <w:rPr>
          <w:rFonts w:ascii="Arial" w:hAnsi="Arial" w:cs="Arial"/>
        </w:rPr>
        <w:t>grant/loan structuring, and reporting and compliance monitoring requirements.</w:t>
      </w:r>
      <w:r w:rsidR="00487308" w:rsidRPr="00411240">
        <w:rPr>
          <w:rFonts w:ascii="Arial" w:hAnsi="Arial" w:cs="Arial"/>
        </w:rPr>
        <w:t xml:space="preserve">  </w:t>
      </w:r>
    </w:p>
    <w:p w:rsidR="00487308" w:rsidRPr="00411240" w:rsidRDefault="00487308" w:rsidP="008C0A32">
      <w:pPr>
        <w:ind w:firstLine="374"/>
        <w:jc w:val="both"/>
        <w:rPr>
          <w:rFonts w:ascii="Arial" w:hAnsi="Arial" w:cs="Arial"/>
        </w:rPr>
      </w:pPr>
    </w:p>
    <w:p w:rsidR="00487308" w:rsidRPr="00487308" w:rsidRDefault="00F025F5" w:rsidP="00487308">
      <w:pPr>
        <w:pStyle w:val="NoSpacing"/>
        <w:jc w:val="both"/>
        <w:rPr>
          <w:rFonts w:ascii="Arial" w:hAnsi="Arial" w:cs="Arial"/>
          <w:color w:val="000000" w:themeColor="text1"/>
        </w:rPr>
      </w:pPr>
      <w:r w:rsidRPr="00411240">
        <w:rPr>
          <w:rFonts w:ascii="Arial" w:hAnsi="Arial" w:cs="Arial"/>
          <w:color w:val="000000" w:themeColor="text1"/>
        </w:rPr>
        <w:t>Applicants should be aware and understand</w:t>
      </w:r>
      <w:r w:rsidR="00487308" w:rsidRPr="00411240">
        <w:rPr>
          <w:rFonts w:ascii="Arial" w:hAnsi="Arial" w:cs="Arial"/>
          <w:color w:val="000000" w:themeColor="text1"/>
        </w:rPr>
        <w:t xml:space="preserve"> that this MIH RFP and any awards are funded in whole or in part by State of Kansas funds provided through the Bill.  In the event the State funds supporting this RFP or subsequent award become unavailable, are reduced, or rescinded, KHRC may terminate or amend this RFP and application without penalty and will not be obligated to pay the applicant from any other sources, including KHRC, SHTF, or State of Kansas monies.</w:t>
      </w:r>
    </w:p>
    <w:p w:rsidR="00487308" w:rsidRDefault="00487308" w:rsidP="00487308">
      <w:pPr>
        <w:tabs>
          <w:tab w:val="left" w:pos="-720"/>
        </w:tabs>
        <w:suppressAutoHyphens/>
        <w:jc w:val="both"/>
        <w:rPr>
          <w:rFonts w:ascii="Arial" w:hAnsi="Arial" w:cs="Arial"/>
          <w:b/>
          <w:spacing w:val="-3"/>
        </w:rPr>
      </w:pPr>
    </w:p>
    <w:p w:rsidR="00C944C4" w:rsidRDefault="00C944C4" w:rsidP="001C7E30">
      <w:pPr>
        <w:tabs>
          <w:tab w:val="left" w:pos="-720"/>
        </w:tabs>
        <w:suppressAutoHyphens/>
        <w:jc w:val="center"/>
        <w:outlineLvl w:val="0"/>
        <w:rPr>
          <w:rFonts w:ascii="Arial" w:hAnsi="Arial" w:cs="Arial"/>
          <w:b/>
          <w:i/>
        </w:rPr>
      </w:pPr>
    </w:p>
    <w:p w:rsidR="00C944C4" w:rsidRDefault="00C944C4" w:rsidP="001C7E30">
      <w:pPr>
        <w:tabs>
          <w:tab w:val="left" w:pos="-720"/>
        </w:tabs>
        <w:suppressAutoHyphens/>
        <w:jc w:val="center"/>
        <w:outlineLvl w:val="0"/>
        <w:rPr>
          <w:rFonts w:ascii="Arial" w:hAnsi="Arial" w:cs="Arial"/>
          <w:b/>
          <w:i/>
        </w:rPr>
      </w:pPr>
    </w:p>
    <w:p w:rsidR="004E5A2F" w:rsidRPr="00487308" w:rsidRDefault="0013131D" w:rsidP="001C7E30">
      <w:pPr>
        <w:tabs>
          <w:tab w:val="left" w:pos="-720"/>
        </w:tabs>
        <w:suppressAutoHyphens/>
        <w:jc w:val="center"/>
        <w:outlineLvl w:val="0"/>
        <w:rPr>
          <w:rFonts w:ascii="Arial" w:hAnsi="Arial" w:cs="Arial"/>
          <w:b/>
          <w:spacing w:val="-3"/>
        </w:rPr>
      </w:pPr>
      <w:r w:rsidRPr="0013131D">
        <w:rPr>
          <w:rFonts w:ascii="Arial" w:hAnsi="Arial" w:cs="Arial"/>
          <w:b/>
          <w:i/>
        </w:rPr>
        <w:lastRenderedPageBreak/>
        <w:t>Eligible Applicants</w:t>
      </w:r>
    </w:p>
    <w:p w:rsidR="002259A3" w:rsidRPr="00BC2D46" w:rsidRDefault="002259A3" w:rsidP="002259A3">
      <w:pPr>
        <w:ind w:firstLine="374"/>
        <w:jc w:val="center"/>
        <w:rPr>
          <w:rFonts w:ascii="Arial" w:hAnsi="Arial" w:cs="Arial"/>
          <w:b/>
          <w:i/>
        </w:rPr>
      </w:pPr>
    </w:p>
    <w:p w:rsidR="002259A3" w:rsidRPr="00BC2D46" w:rsidRDefault="0013131D" w:rsidP="002259A3">
      <w:pPr>
        <w:ind w:firstLine="374"/>
        <w:jc w:val="both"/>
        <w:rPr>
          <w:rFonts w:ascii="Arial" w:hAnsi="Arial" w:cs="Arial"/>
        </w:rPr>
      </w:pPr>
      <w:r w:rsidRPr="0013131D">
        <w:rPr>
          <w:rFonts w:ascii="Arial" w:hAnsi="Arial" w:cs="Arial"/>
        </w:rPr>
        <w:t>To be eligible to apply for MIH funding under this RFP, applicants must be either an eligible city or county.  For purposes of this RFP an eligible city is defined as any city incorporated in Kansas with a population under 60,000.  An eligible county is defined as any county with a population of less than 60,000.</w:t>
      </w:r>
    </w:p>
    <w:p w:rsidR="008829BC" w:rsidRPr="00BC2D46" w:rsidRDefault="008829BC" w:rsidP="002259A3">
      <w:pPr>
        <w:ind w:firstLine="374"/>
        <w:jc w:val="both"/>
        <w:rPr>
          <w:rFonts w:ascii="Arial" w:hAnsi="Arial" w:cs="Arial"/>
        </w:rPr>
      </w:pPr>
    </w:p>
    <w:p w:rsidR="008829BC" w:rsidRPr="00BC2D46" w:rsidRDefault="0013131D" w:rsidP="002259A3">
      <w:pPr>
        <w:ind w:firstLine="374"/>
        <w:jc w:val="both"/>
        <w:rPr>
          <w:rFonts w:ascii="Arial" w:hAnsi="Arial" w:cs="Arial"/>
        </w:rPr>
      </w:pPr>
      <w:r w:rsidRPr="0013131D">
        <w:rPr>
          <w:rFonts w:ascii="Arial" w:hAnsi="Arial" w:cs="Arial"/>
        </w:rPr>
        <w:t>Applicant cities and counties may partner or contract with outside entities or individuals, including but not limited to public housing authorities, nonprofits, community housing development organizations, developers and local employers.  Notwithstanding the preceding sentence, the applicant shall retain full responsibility for compliance with all RFP rules and requirements.</w:t>
      </w:r>
    </w:p>
    <w:p w:rsidR="002259A3" w:rsidRPr="00BC2D46" w:rsidRDefault="002259A3" w:rsidP="002259A3">
      <w:pPr>
        <w:ind w:firstLine="374"/>
        <w:jc w:val="both"/>
        <w:rPr>
          <w:rFonts w:ascii="Arial" w:hAnsi="Arial" w:cs="Arial"/>
        </w:rPr>
      </w:pPr>
    </w:p>
    <w:p w:rsidR="002259A3" w:rsidRPr="00BC2D46" w:rsidRDefault="0013131D" w:rsidP="001C7E30">
      <w:pPr>
        <w:ind w:firstLine="374"/>
        <w:jc w:val="center"/>
        <w:outlineLvl w:val="0"/>
        <w:rPr>
          <w:rFonts w:ascii="Arial" w:hAnsi="Arial" w:cs="Arial"/>
          <w:b/>
          <w:i/>
        </w:rPr>
      </w:pPr>
      <w:r w:rsidRPr="0013131D">
        <w:rPr>
          <w:rFonts w:ascii="Arial" w:hAnsi="Arial" w:cs="Arial"/>
          <w:b/>
          <w:i/>
        </w:rPr>
        <w:t>Eligible Activities</w:t>
      </w:r>
    </w:p>
    <w:p w:rsidR="002259A3" w:rsidRPr="00BC2D46" w:rsidRDefault="002259A3" w:rsidP="002259A3">
      <w:pPr>
        <w:ind w:firstLine="374"/>
        <w:jc w:val="center"/>
        <w:rPr>
          <w:rFonts w:ascii="Arial" w:hAnsi="Arial" w:cs="Arial"/>
          <w:b/>
          <w:i/>
        </w:rPr>
      </w:pPr>
    </w:p>
    <w:p w:rsidR="002259A3" w:rsidRPr="007A14D6" w:rsidRDefault="0013131D" w:rsidP="007A14D6">
      <w:pPr>
        <w:ind w:firstLine="450"/>
        <w:jc w:val="both"/>
        <w:rPr>
          <w:rFonts w:ascii="Arial" w:hAnsi="Arial" w:cs="Arial"/>
          <w:i/>
          <w:u w:val="single"/>
        </w:rPr>
      </w:pPr>
      <w:r w:rsidRPr="007A14D6">
        <w:rPr>
          <w:rFonts w:ascii="Arial" w:hAnsi="Arial" w:cs="Arial"/>
        </w:rPr>
        <w:t>Under the MIH RFP, applicants may only use funds for: (1) infrastructure necessary to support housing; or (2) actual housing development, including acquisition of r</w:t>
      </w:r>
      <w:r w:rsidR="00C86620">
        <w:rPr>
          <w:rFonts w:ascii="Arial" w:hAnsi="Arial" w:cs="Arial"/>
        </w:rPr>
        <w:t xml:space="preserve">eal property, new construction, </w:t>
      </w:r>
      <w:r w:rsidRPr="007A14D6">
        <w:rPr>
          <w:rFonts w:ascii="Arial" w:hAnsi="Arial" w:cs="Arial"/>
        </w:rPr>
        <w:t>modular</w:t>
      </w:r>
      <w:r w:rsidR="003E0466" w:rsidRPr="007A14D6">
        <w:rPr>
          <w:rFonts w:ascii="Arial" w:hAnsi="Arial" w:cs="Arial"/>
        </w:rPr>
        <w:t xml:space="preserve"> or </w:t>
      </w:r>
      <w:r w:rsidRPr="007A14D6">
        <w:rPr>
          <w:rFonts w:ascii="Arial" w:hAnsi="Arial" w:cs="Arial"/>
        </w:rPr>
        <w:t xml:space="preserve">manufactured housing and/or rehabilitation of existing </w:t>
      </w:r>
      <w:r w:rsidR="008203AE" w:rsidRPr="005A0BA3">
        <w:rPr>
          <w:rFonts w:ascii="Arial" w:hAnsi="Arial" w:cs="Arial"/>
        </w:rPr>
        <w:t>vacant</w:t>
      </w:r>
      <w:r w:rsidR="008203AE">
        <w:rPr>
          <w:rFonts w:ascii="Arial" w:hAnsi="Arial" w:cs="Arial"/>
        </w:rPr>
        <w:t xml:space="preserve"> </w:t>
      </w:r>
      <w:r w:rsidRPr="007A14D6">
        <w:rPr>
          <w:rFonts w:ascii="Arial" w:hAnsi="Arial" w:cs="Arial"/>
        </w:rPr>
        <w:t>housing.</w:t>
      </w:r>
      <w:r w:rsidR="007A14D6">
        <w:rPr>
          <w:rFonts w:ascii="Arial" w:hAnsi="Arial" w:cs="Arial"/>
        </w:rPr>
        <w:t xml:space="preserve"> </w:t>
      </w:r>
    </w:p>
    <w:p w:rsidR="004E5A2F" w:rsidRPr="00BC2D46" w:rsidRDefault="004E5A2F" w:rsidP="008C0A32">
      <w:pPr>
        <w:ind w:firstLine="374"/>
        <w:jc w:val="both"/>
        <w:rPr>
          <w:rFonts w:ascii="Arial" w:hAnsi="Arial" w:cs="Arial"/>
        </w:rPr>
      </w:pPr>
    </w:p>
    <w:p w:rsidR="007350E8" w:rsidRPr="00BC2D46" w:rsidRDefault="0013131D" w:rsidP="000E4A3A">
      <w:pPr>
        <w:ind w:firstLine="374"/>
        <w:jc w:val="both"/>
        <w:rPr>
          <w:rFonts w:ascii="Arial" w:hAnsi="Arial" w:cs="Arial"/>
        </w:rPr>
      </w:pPr>
      <w:r w:rsidRPr="0013131D">
        <w:rPr>
          <w:rFonts w:ascii="Arial" w:hAnsi="Arial" w:cs="Arial"/>
        </w:rPr>
        <w:t xml:space="preserve">This RFP has been structured to allow maximum flexibility to applicants in developing proposed activities within the definitions laid out above.  Applicants are encouraged to apply </w:t>
      </w:r>
      <w:r w:rsidRPr="00411240">
        <w:rPr>
          <w:rFonts w:ascii="Arial" w:hAnsi="Arial" w:cs="Arial"/>
        </w:rPr>
        <w:t xml:space="preserve">for </w:t>
      </w:r>
      <w:r w:rsidR="001C7E30" w:rsidRPr="00411240">
        <w:rPr>
          <w:rFonts w:ascii="Arial" w:hAnsi="Arial" w:cs="Arial"/>
        </w:rPr>
        <w:t>development</w:t>
      </w:r>
      <w:r w:rsidRPr="00411240">
        <w:rPr>
          <w:rFonts w:ascii="Arial" w:hAnsi="Arial" w:cs="Arial"/>
        </w:rPr>
        <w:t>s with ties to economic development that leverage funds from both private and public sources, preferably for MIH</w:t>
      </w:r>
      <w:r w:rsidRPr="0013131D">
        <w:rPr>
          <w:rFonts w:ascii="Arial" w:hAnsi="Arial" w:cs="Arial"/>
        </w:rPr>
        <w:t xml:space="preserve"> needs.</w:t>
      </w:r>
    </w:p>
    <w:p w:rsidR="007350E8" w:rsidRPr="00BC2D46" w:rsidRDefault="007350E8" w:rsidP="008C0A32">
      <w:pPr>
        <w:ind w:firstLine="374"/>
        <w:jc w:val="both"/>
        <w:rPr>
          <w:rFonts w:ascii="Arial" w:hAnsi="Arial" w:cs="Arial"/>
        </w:rPr>
      </w:pPr>
    </w:p>
    <w:p w:rsidR="007350E8" w:rsidRPr="00BC2D46" w:rsidRDefault="0013131D" w:rsidP="008C0A32">
      <w:pPr>
        <w:ind w:firstLine="374"/>
        <w:jc w:val="both"/>
        <w:rPr>
          <w:rFonts w:ascii="Arial" w:hAnsi="Arial" w:cs="Arial"/>
        </w:rPr>
      </w:pPr>
      <w:r w:rsidRPr="0013131D">
        <w:rPr>
          <w:rFonts w:ascii="Arial" w:hAnsi="Arial" w:cs="Arial"/>
        </w:rPr>
        <w:t>Grants or loans will be limited to no more than $400,000 per awardee. Applicants are encourag</w:t>
      </w:r>
      <w:r w:rsidR="00D21358">
        <w:rPr>
          <w:rFonts w:ascii="Arial" w:hAnsi="Arial" w:cs="Arial"/>
        </w:rPr>
        <w:t xml:space="preserve">ed to request </w:t>
      </w:r>
      <w:r w:rsidR="00D21358">
        <w:rPr>
          <w:rFonts w:ascii="Arial" w:hAnsi="Arial" w:cs="Arial"/>
        </w:rPr>
        <w:t>funds in the form</w:t>
      </w:r>
      <w:r w:rsidRPr="0013131D">
        <w:rPr>
          <w:rFonts w:ascii="Arial" w:hAnsi="Arial" w:cs="Arial"/>
        </w:rPr>
        <w:t xml:space="preserve"> of loans over grants. KHRC </w:t>
      </w:r>
      <w:r w:rsidR="00AF1FC8">
        <w:rPr>
          <w:rFonts w:ascii="Arial" w:hAnsi="Arial" w:cs="Arial"/>
        </w:rPr>
        <w:t xml:space="preserve">may </w:t>
      </w:r>
      <w:r w:rsidRPr="0013131D">
        <w:rPr>
          <w:rFonts w:ascii="Arial" w:hAnsi="Arial" w:cs="Arial"/>
        </w:rPr>
        <w:t>give priority to below market rate loans to ensure maximum impact of this RFP.</w:t>
      </w:r>
    </w:p>
    <w:p w:rsidR="007350E8" w:rsidRPr="00BC2D46" w:rsidRDefault="007350E8" w:rsidP="008C0A32">
      <w:pPr>
        <w:ind w:firstLine="374"/>
        <w:jc w:val="both"/>
        <w:rPr>
          <w:rFonts w:ascii="Arial" w:hAnsi="Arial" w:cs="Arial"/>
        </w:rPr>
      </w:pPr>
    </w:p>
    <w:p w:rsidR="007350E8" w:rsidRPr="00A85C36" w:rsidRDefault="0013131D" w:rsidP="001C7E30">
      <w:pPr>
        <w:jc w:val="center"/>
        <w:outlineLvl w:val="0"/>
        <w:rPr>
          <w:rFonts w:ascii="Arial" w:hAnsi="Arial" w:cs="Arial"/>
          <w:b/>
          <w:sz w:val="32"/>
        </w:rPr>
      </w:pPr>
      <w:r w:rsidRPr="00A85C36">
        <w:rPr>
          <w:rFonts w:ascii="Arial" w:hAnsi="Arial" w:cs="Arial"/>
          <w:b/>
          <w:sz w:val="32"/>
        </w:rPr>
        <w:t>Application Process</w:t>
      </w:r>
    </w:p>
    <w:p w:rsidR="007350E8" w:rsidRPr="00A85C36" w:rsidRDefault="007350E8" w:rsidP="00CE5965">
      <w:pPr>
        <w:jc w:val="both"/>
        <w:rPr>
          <w:rFonts w:ascii="Arial" w:hAnsi="Arial" w:cs="Arial"/>
          <w:b/>
        </w:rPr>
      </w:pPr>
    </w:p>
    <w:p w:rsidR="00CE5965" w:rsidRPr="00411240" w:rsidRDefault="0013131D" w:rsidP="00017D06">
      <w:pPr>
        <w:tabs>
          <w:tab w:val="left" w:pos="360"/>
        </w:tabs>
        <w:jc w:val="both"/>
        <w:rPr>
          <w:rFonts w:ascii="Arial" w:hAnsi="Arial" w:cs="Arial"/>
        </w:rPr>
      </w:pPr>
      <w:r w:rsidRPr="00A85C36">
        <w:rPr>
          <w:rFonts w:ascii="Arial" w:hAnsi="Arial" w:cs="Arial"/>
        </w:rPr>
        <w:tab/>
      </w:r>
      <w:r w:rsidRPr="00411240">
        <w:rPr>
          <w:rFonts w:ascii="Arial" w:hAnsi="Arial" w:cs="Arial"/>
        </w:rPr>
        <w:t xml:space="preserve">The deadline to submit proposals under this RFP is </w:t>
      </w:r>
      <w:r w:rsidR="001C7E30" w:rsidRPr="00411240">
        <w:rPr>
          <w:rFonts w:ascii="Arial" w:hAnsi="Arial" w:cs="Arial"/>
          <w:b/>
        </w:rPr>
        <w:t>5</w:t>
      </w:r>
      <w:r w:rsidR="006B2D74" w:rsidRPr="00411240">
        <w:rPr>
          <w:rFonts w:ascii="Arial" w:hAnsi="Arial" w:cs="Arial"/>
          <w:b/>
        </w:rPr>
        <w:t xml:space="preserve">:00 </w:t>
      </w:r>
      <w:r w:rsidR="001C7E30" w:rsidRPr="00411240">
        <w:rPr>
          <w:rFonts w:ascii="Arial" w:hAnsi="Arial" w:cs="Arial"/>
          <w:b/>
        </w:rPr>
        <w:t>PM</w:t>
      </w:r>
      <w:r w:rsidRPr="00411240">
        <w:rPr>
          <w:rFonts w:ascii="Arial" w:hAnsi="Arial" w:cs="Arial"/>
        </w:rPr>
        <w:t xml:space="preserve"> on </w:t>
      </w:r>
      <w:r w:rsidR="0018111B">
        <w:rPr>
          <w:rFonts w:ascii="Arial" w:hAnsi="Arial" w:cs="Arial"/>
          <w:b/>
        </w:rPr>
        <w:t>Monday</w:t>
      </w:r>
      <w:r w:rsidR="001C7E30" w:rsidRPr="00411240">
        <w:rPr>
          <w:rFonts w:ascii="Arial" w:hAnsi="Arial" w:cs="Arial"/>
          <w:b/>
        </w:rPr>
        <w:t xml:space="preserve">, September </w:t>
      </w:r>
      <w:r w:rsidR="0074517A">
        <w:rPr>
          <w:rFonts w:ascii="Arial" w:hAnsi="Arial" w:cs="Arial"/>
          <w:b/>
        </w:rPr>
        <w:t>30</w:t>
      </w:r>
      <w:r w:rsidR="006A6A6F" w:rsidRPr="00411240">
        <w:rPr>
          <w:rFonts w:ascii="Arial" w:hAnsi="Arial" w:cs="Arial"/>
          <w:b/>
        </w:rPr>
        <w:t>, 201</w:t>
      </w:r>
      <w:r w:rsidR="0074517A">
        <w:rPr>
          <w:rFonts w:ascii="Arial" w:hAnsi="Arial" w:cs="Arial"/>
          <w:b/>
        </w:rPr>
        <w:t>9</w:t>
      </w:r>
      <w:r w:rsidR="00017D06" w:rsidRPr="00411240">
        <w:rPr>
          <w:rFonts w:ascii="Arial" w:hAnsi="Arial" w:cs="Arial"/>
        </w:rPr>
        <w:t>.</w:t>
      </w:r>
      <w:r w:rsidR="00F41EBE" w:rsidRPr="00411240">
        <w:rPr>
          <w:rFonts w:ascii="Arial" w:hAnsi="Arial" w:cs="Arial"/>
        </w:rPr>
        <w:t xml:space="preserve">  If not submitted electronically, a</w:t>
      </w:r>
      <w:r w:rsidR="00017D06" w:rsidRPr="00411240">
        <w:rPr>
          <w:rFonts w:ascii="Arial" w:hAnsi="Arial" w:cs="Arial"/>
        </w:rPr>
        <w:t xml:space="preserve">pplications should be sent to: </w:t>
      </w:r>
      <w:r w:rsidRPr="00411240">
        <w:rPr>
          <w:rFonts w:ascii="Arial" w:hAnsi="Arial" w:cs="Arial"/>
        </w:rPr>
        <w:t xml:space="preserve"> </w:t>
      </w:r>
      <w:r w:rsidR="00017D06" w:rsidRPr="00411240">
        <w:rPr>
          <w:rFonts w:ascii="Arial" w:hAnsi="Arial" w:cs="Arial"/>
        </w:rPr>
        <w:t xml:space="preserve"> </w:t>
      </w:r>
    </w:p>
    <w:p w:rsidR="00017D06" w:rsidRPr="00411240" w:rsidRDefault="00017D06" w:rsidP="00FC03A2">
      <w:pPr>
        <w:tabs>
          <w:tab w:val="left" w:pos="360"/>
        </w:tabs>
        <w:ind w:left="360" w:right="360"/>
        <w:jc w:val="both"/>
        <w:rPr>
          <w:rFonts w:ascii="Arial" w:hAnsi="Arial" w:cs="Arial"/>
          <w:sz w:val="22"/>
        </w:rPr>
      </w:pPr>
    </w:p>
    <w:p w:rsidR="00FC03A2" w:rsidRPr="00411240" w:rsidRDefault="00017D06" w:rsidP="00017D06">
      <w:pPr>
        <w:ind w:left="180" w:right="360"/>
        <w:rPr>
          <w:rFonts w:ascii="Arial Narrow" w:hAnsi="Arial Narrow" w:cs="Arial"/>
        </w:rPr>
      </w:pPr>
      <w:r w:rsidRPr="00411240">
        <w:rPr>
          <w:rFonts w:ascii="Arial Narrow" w:hAnsi="Arial Narrow" w:cs="Arial"/>
        </w:rPr>
        <w:t xml:space="preserve">Kansas Housing Resources </w:t>
      </w:r>
      <w:r w:rsidR="00FC03A2" w:rsidRPr="00411240">
        <w:rPr>
          <w:rFonts w:ascii="Arial Narrow" w:hAnsi="Arial Narrow" w:cs="Arial"/>
        </w:rPr>
        <w:t>Corporation</w:t>
      </w:r>
    </w:p>
    <w:p w:rsidR="00CE5965" w:rsidRPr="00411240" w:rsidRDefault="0013131D" w:rsidP="00017D06">
      <w:pPr>
        <w:tabs>
          <w:tab w:val="left" w:pos="360"/>
        </w:tabs>
        <w:ind w:left="180" w:right="360"/>
        <w:jc w:val="both"/>
        <w:rPr>
          <w:rFonts w:ascii="Arial Narrow" w:hAnsi="Arial Narrow" w:cs="Arial"/>
        </w:rPr>
      </w:pPr>
      <w:r w:rsidRPr="00411240">
        <w:rPr>
          <w:rFonts w:ascii="Arial Narrow" w:hAnsi="Arial Narrow" w:cs="Arial"/>
        </w:rPr>
        <w:t>Moderate Income Housing RFP</w:t>
      </w:r>
    </w:p>
    <w:p w:rsidR="00CE5965" w:rsidRPr="00411240" w:rsidRDefault="0013131D" w:rsidP="00017D06">
      <w:pPr>
        <w:tabs>
          <w:tab w:val="left" w:pos="360"/>
        </w:tabs>
        <w:ind w:left="180" w:right="360"/>
        <w:jc w:val="both"/>
        <w:rPr>
          <w:rFonts w:ascii="Arial Narrow" w:hAnsi="Arial Narrow" w:cs="Arial"/>
        </w:rPr>
      </w:pPr>
      <w:r w:rsidRPr="00411240">
        <w:rPr>
          <w:rFonts w:ascii="Arial Narrow" w:hAnsi="Arial Narrow" w:cs="Arial"/>
        </w:rPr>
        <w:t>611 S. Kansas Ave., Suite 300</w:t>
      </w:r>
    </w:p>
    <w:p w:rsidR="00CE5965" w:rsidRPr="00A85C36" w:rsidRDefault="00487308" w:rsidP="00017D06">
      <w:pPr>
        <w:tabs>
          <w:tab w:val="left" w:pos="360"/>
        </w:tabs>
        <w:ind w:left="180" w:right="360"/>
        <w:jc w:val="both"/>
        <w:rPr>
          <w:rFonts w:ascii="Arial Narrow" w:hAnsi="Arial Narrow" w:cs="Arial"/>
        </w:rPr>
      </w:pPr>
      <w:r w:rsidRPr="00411240">
        <w:rPr>
          <w:rFonts w:ascii="Arial Narrow" w:hAnsi="Arial Narrow" w:cs="Arial"/>
        </w:rPr>
        <w:t>Topeka, Kansas 66603</w:t>
      </w:r>
    </w:p>
    <w:p w:rsidR="00CE5965" w:rsidRPr="00A85C36" w:rsidRDefault="00CE5965" w:rsidP="00CE5965">
      <w:pPr>
        <w:tabs>
          <w:tab w:val="left" w:pos="360"/>
        </w:tabs>
        <w:jc w:val="both"/>
        <w:rPr>
          <w:rFonts w:ascii="Arial" w:hAnsi="Arial" w:cs="Arial"/>
        </w:rPr>
      </w:pPr>
    </w:p>
    <w:p w:rsidR="00CE5965" w:rsidRPr="00BC2D46" w:rsidRDefault="0013131D" w:rsidP="00CE5965">
      <w:pPr>
        <w:tabs>
          <w:tab w:val="left" w:pos="360"/>
        </w:tabs>
        <w:jc w:val="both"/>
        <w:rPr>
          <w:rFonts w:ascii="Arial" w:hAnsi="Arial" w:cs="Arial"/>
        </w:rPr>
      </w:pPr>
      <w:r w:rsidRPr="00A85C36">
        <w:rPr>
          <w:rFonts w:ascii="Arial" w:hAnsi="Arial" w:cs="Arial"/>
        </w:rPr>
        <w:tab/>
        <w:t>Applicants may only submit one application, but may include more than one proposed activity, so long as the application lists the applicant’s priorities.</w:t>
      </w:r>
    </w:p>
    <w:p w:rsidR="00CE5965" w:rsidRPr="00BC2D46" w:rsidRDefault="00CE5965" w:rsidP="00CE5965">
      <w:pPr>
        <w:tabs>
          <w:tab w:val="left" w:pos="360"/>
        </w:tabs>
        <w:jc w:val="both"/>
        <w:rPr>
          <w:rFonts w:ascii="Arial" w:hAnsi="Arial" w:cs="Arial"/>
        </w:rPr>
      </w:pPr>
    </w:p>
    <w:p w:rsidR="00CE5965" w:rsidRPr="00BC2D46" w:rsidRDefault="0013131D" w:rsidP="001C7E30">
      <w:pPr>
        <w:tabs>
          <w:tab w:val="left" w:pos="360"/>
        </w:tabs>
        <w:jc w:val="center"/>
        <w:outlineLvl w:val="0"/>
        <w:rPr>
          <w:rFonts w:ascii="Arial" w:hAnsi="Arial" w:cs="Arial"/>
          <w:b/>
          <w:sz w:val="32"/>
        </w:rPr>
      </w:pPr>
      <w:r w:rsidRPr="0013131D">
        <w:rPr>
          <w:rFonts w:ascii="Arial" w:hAnsi="Arial" w:cs="Arial"/>
          <w:b/>
          <w:sz w:val="32"/>
        </w:rPr>
        <w:t>Application Requirements</w:t>
      </w:r>
    </w:p>
    <w:p w:rsidR="00CE5965" w:rsidRPr="00BC2D46" w:rsidRDefault="00CE5965" w:rsidP="00CE5965">
      <w:pPr>
        <w:tabs>
          <w:tab w:val="left" w:pos="360"/>
        </w:tabs>
        <w:jc w:val="center"/>
        <w:rPr>
          <w:rFonts w:ascii="Arial" w:hAnsi="Arial" w:cs="Arial"/>
          <w:b/>
          <w:sz w:val="32"/>
        </w:rPr>
      </w:pPr>
    </w:p>
    <w:p w:rsidR="00523EF1" w:rsidRPr="00BC2D46" w:rsidRDefault="0013131D" w:rsidP="00CE5965">
      <w:pPr>
        <w:tabs>
          <w:tab w:val="left" w:pos="360"/>
        </w:tabs>
        <w:jc w:val="both"/>
        <w:rPr>
          <w:rFonts w:ascii="Arial" w:hAnsi="Arial" w:cs="Arial"/>
        </w:rPr>
      </w:pPr>
      <w:r w:rsidRPr="0013131D">
        <w:rPr>
          <w:rFonts w:ascii="Arial" w:hAnsi="Arial" w:cs="Arial"/>
          <w:b/>
        </w:rPr>
        <w:tab/>
      </w:r>
      <w:r w:rsidRPr="0013131D">
        <w:rPr>
          <w:rFonts w:ascii="Arial" w:hAnsi="Arial" w:cs="Arial"/>
        </w:rPr>
        <w:t>All applications shall include the following:</w:t>
      </w:r>
    </w:p>
    <w:p w:rsidR="00CE5965" w:rsidRPr="00BC2D46" w:rsidRDefault="00CE5965" w:rsidP="00CE5965">
      <w:pPr>
        <w:tabs>
          <w:tab w:val="left" w:pos="360"/>
        </w:tabs>
        <w:jc w:val="both"/>
        <w:rPr>
          <w:rFonts w:ascii="Arial" w:hAnsi="Arial" w:cs="Arial"/>
        </w:rPr>
      </w:pPr>
    </w:p>
    <w:p w:rsidR="00523EF1" w:rsidRDefault="007011DA" w:rsidP="00D21358">
      <w:pPr>
        <w:pStyle w:val="ListParagraph"/>
        <w:numPr>
          <w:ilvl w:val="0"/>
          <w:numId w:val="11"/>
        </w:numPr>
        <w:tabs>
          <w:tab w:val="left" w:pos="360"/>
        </w:tabs>
        <w:rPr>
          <w:rFonts w:ascii="Arial" w:hAnsi="Arial" w:cs="Arial"/>
        </w:rPr>
      </w:pPr>
      <w:r>
        <w:rPr>
          <w:rFonts w:ascii="Arial" w:hAnsi="Arial" w:cs="Arial"/>
        </w:rPr>
        <w:t>MIH Application</w:t>
      </w:r>
      <w:r w:rsidR="00517720">
        <w:rPr>
          <w:rFonts w:ascii="Arial" w:hAnsi="Arial" w:cs="Arial"/>
        </w:rPr>
        <w:t xml:space="preserve"> (which details)</w:t>
      </w:r>
      <w:r>
        <w:rPr>
          <w:rFonts w:ascii="Arial" w:hAnsi="Arial" w:cs="Arial"/>
        </w:rPr>
        <w:t>;</w:t>
      </w:r>
    </w:p>
    <w:p w:rsidR="00517720" w:rsidRPr="00BC2D46" w:rsidRDefault="00517720" w:rsidP="00517720">
      <w:pPr>
        <w:pStyle w:val="ListParagraph"/>
        <w:numPr>
          <w:ilvl w:val="1"/>
          <w:numId w:val="11"/>
        </w:numPr>
        <w:tabs>
          <w:tab w:val="left" w:pos="360"/>
        </w:tabs>
        <w:rPr>
          <w:rFonts w:ascii="Arial" w:hAnsi="Arial" w:cs="Arial"/>
          <w:i/>
        </w:rPr>
      </w:pPr>
      <w:r w:rsidRPr="0013131D">
        <w:rPr>
          <w:rFonts w:ascii="Arial" w:hAnsi="Arial" w:cs="Arial"/>
        </w:rPr>
        <w:t xml:space="preserve">Use of Funds: </w:t>
      </w:r>
      <w:r w:rsidRPr="0013131D">
        <w:rPr>
          <w:rFonts w:ascii="Arial" w:hAnsi="Arial" w:cs="Arial"/>
          <w:i/>
        </w:rPr>
        <w:t>Describes the applicant’s proposed eligible housing activities with the RFP funds;</w:t>
      </w:r>
    </w:p>
    <w:p w:rsidR="00517720" w:rsidRPr="00BC2D46" w:rsidRDefault="00517720" w:rsidP="00517720">
      <w:pPr>
        <w:pStyle w:val="ListParagraph"/>
        <w:numPr>
          <w:ilvl w:val="1"/>
          <w:numId w:val="11"/>
        </w:numPr>
        <w:tabs>
          <w:tab w:val="left" w:pos="360"/>
        </w:tabs>
        <w:rPr>
          <w:rFonts w:ascii="Arial" w:hAnsi="Arial" w:cs="Arial"/>
          <w:i/>
        </w:rPr>
      </w:pPr>
      <w:r w:rsidRPr="0013131D">
        <w:rPr>
          <w:rFonts w:ascii="Arial" w:hAnsi="Arial" w:cs="Arial"/>
        </w:rPr>
        <w:t xml:space="preserve">Budget: </w:t>
      </w:r>
      <w:r w:rsidRPr="0013131D">
        <w:rPr>
          <w:rFonts w:ascii="Arial" w:hAnsi="Arial" w:cs="Arial"/>
          <w:i/>
        </w:rPr>
        <w:t>Provides estimated sources and uses of all funds</w:t>
      </w:r>
      <w:r w:rsidR="00017D06">
        <w:rPr>
          <w:rFonts w:ascii="Arial" w:hAnsi="Arial" w:cs="Arial"/>
          <w:i/>
        </w:rPr>
        <w:t>, including any leveraged funds</w:t>
      </w:r>
      <w:r w:rsidRPr="0013131D">
        <w:rPr>
          <w:rFonts w:ascii="Arial" w:hAnsi="Arial" w:cs="Arial"/>
          <w:i/>
        </w:rPr>
        <w:t xml:space="preserve"> needed for the proposed eligible housing activities;</w:t>
      </w:r>
    </w:p>
    <w:p w:rsidR="00517720" w:rsidRPr="00B05437" w:rsidRDefault="00517720" w:rsidP="00517720">
      <w:pPr>
        <w:pStyle w:val="ListParagraph"/>
        <w:numPr>
          <w:ilvl w:val="1"/>
          <w:numId w:val="11"/>
        </w:numPr>
        <w:tabs>
          <w:tab w:val="left" w:pos="360"/>
        </w:tabs>
        <w:rPr>
          <w:rFonts w:ascii="Arial" w:hAnsi="Arial" w:cs="Arial"/>
        </w:rPr>
      </w:pPr>
      <w:r w:rsidRPr="0013131D">
        <w:rPr>
          <w:rFonts w:ascii="Arial" w:hAnsi="Arial" w:cs="Arial"/>
        </w:rPr>
        <w:t xml:space="preserve">Leveraged Funds: </w:t>
      </w:r>
      <w:r w:rsidRPr="0013131D">
        <w:rPr>
          <w:rFonts w:ascii="Arial" w:hAnsi="Arial" w:cs="Arial"/>
          <w:i/>
        </w:rPr>
        <w:t xml:space="preserve">Provides a certification and supporting documentation of any leveraged funds committed in the </w:t>
      </w:r>
      <w:r w:rsidRPr="0013131D">
        <w:rPr>
          <w:rFonts w:ascii="Arial" w:hAnsi="Arial" w:cs="Arial"/>
          <w:i/>
        </w:rPr>
        <w:lastRenderedPageBreak/>
        <w:t>application, including how in-kind labor or services have been calculated (see Leveraged Funds section for additional information);</w:t>
      </w:r>
    </w:p>
    <w:p w:rsidR="00B05437" w:rsidRPr="002C0F52" w:rsidRDefault="00B05437" w:rsidP="00517720">
      <w:pPr>
        <w:pStyle w:val="ListParagraph"/>
        <w:numPr>
          <w:ilvl w:val="1"/>
          <w:numId w:val="11"/>
        </w:numPr>
        <w:tabs>
          <w:tab w:val="left" w:pos="360"/>
        </w:tabs>
        <w:rPr>
          <w:rFonts w:ascii="Arial" w:hAnsi="Arial" w:cs="Arial"/>
        </w:rPr>
      </w:pPr>
      <w:r w:rsidRPr="002C0F52">
        <w:rPr>
          <w:rFonts w:ascii="Arial" w:hAnsi="Arial" w:cs="Arial"/>
        </w:rPr>
        <w:t>Job Creation:</w:t>
      </w:r>
      <w:r w:rsidR="00AF3A5C" w:rsidRPr="002C0F52">
        <w:rPr>
          <w:rFonts w:ascii="Arial" w:hAnsi="Arial" w:cs="Arial"/>
          <w:i/>
        </w:rPr>
        <w:t xml:space="preserve"> P</w:t>
      </w:r>
      <w:r w:rsidRPr="002C0F52">
        <w:rPr>
          <w:rFonts w:ascii="Arial" w:hAnsi="Arial" w:cs="Arial"/>
          <w:i/>
        </w:rPr>
        <w:t>rovide information about jo</w:t>
      </w:r>
      <w:r w:rsidR="00AF3A5C" w:rsidRPr="002C0F52">
        <w:rPr>
          <w:rFonts w:ascii="Arial" w:hAnsi="Arial" w:cs="Arial"/>
          <w:i/>
        </w:rPr>
        <w:t>b creation, lack of housing and/or</w:t>
      </w:r>
      <w:r w:rsidRPr="002C0F52">
        <w:rPr>
          <w:rFonts w:ascii="Arial" w:hAnsi="Arial" w:cs="Arial"/>
          <w:i/>
        </w:rPr>
        <w:t xml:space="preserve"> inadequate housing in the community.</w:t>
      </w:r>
    </w:p>
    <w:p w:rsidR="00523EF1" w:rsidRPr="002C0F52" w:rsidRDefault="00523EF1" w:rsidP="00DC631A">
      <w:pPr>
        <w:pStyle w:val="ListParagraph"/>
        <w:tabs>
          <w:tab w:val="left" w:pos="360"/>
        </w:tabs>
        <w:rPr>
          <w:rFonts w:ascii="Arial" w:hAnsi="Arial" w:cs="Arial"/>
        </w:rPr>
      </w:pPr>
    </w:p>
    <w:p w:rsidR="00CE5965" w:rsidRPr="002C0F52" w:rsidRDefault="0013131D" w:rsidP="00D21358">
      <w:pPr>
        <w:pStyle w:val="ListParagraph"/>
        <w:numPr>
          <w:ilvl w:val="0"/>
          <w:numId w:val="11"/>
        </w:numPr>
        <w:tabs>
          <w:tab w:val="left" w:pos="360"/>
        </w:tabs>
        <w:rPr>
          <w:rFonts w:ascii="Arial" w:hAnsi="Arial" w:cs="Arial"/>
        </w:rPr>
      </w:pPr>
      <w:r w:rsidRPr="002C0F52">
        <w:rPr>
          <w:rFonts w:ascii="Arial" w:hAnsi="Arial" w:cs="Arial"/>
        </w:rPr>
        <w:t xml:space="preserve">Executive Summary: </w:t>
      </w:r>
      <w:r w:rsidRPr="002C0F52">
        <w:rPr>
          <w:rFonts w:ascii="Arial" w:hAnsi="Arial" w:cs="Arial"/>
          <w:i/>
        </w:rPr>
        <w:t>Provides overview of application;</w:t>
      </w:r>
    </w:p>
    <w:p w:rsidR="00CE5965" w:rsidRPr="002C0F52" w:rsidRDefault="00CE5965" w:rsidP="00D21358">
      <w:pPr>
        <w:pStyle w:val="ListParagraph"/>
        <w:tabs>
          <w:tab w:val="left" w:pos="360"/>
        </w:tabs>
        <w:rPr>
          <w:rFonts w:ascii="Arial" w:hAnsi="Arial" w:cs="Arial"/>
        </w:rPr>
      </w:pPr>
    </w:p>
    <w:p w:rsidR="00CE5965" w:rsidRPr="005A0BA3" w:rsidRDefault="00C86620" w:rsidP="00D21358">
      <w:pPr>
        <w:pStyle w:val="ListParagraph"/>
        <w:numPr>
          <w:ilvl w:val="0"/>
          <w:numId w:val="11"/>
        </w:numPr>
        <w:tabs>
          <w:tab w:val="left" w:pos="360"/>
        </w:tabs>
        <w:rPr>
          <w:rFonts w:ascii="Arial" w:hAnsi="Arial" w:cs="Arial"/>
        </w:rPr>
      </w:pPr>
      <w:r w:rsidRPr="005A0BA3">
        <w:rPr>
          <w:rFonts w:ascii="Arial" w:hAnsi="Arial" w:cs="Arial"/>
        </w:rPr>
        <w:t>A copy of the most recent Housing Assessment done by or on behalf of the community</w:t>
      </w:r>
      <w:r w:rsidR="003542F0" w:rsidRPr="005A0BA3">
        <w:rPr>
          <w:rFonts w:ascii="Arial" w:hAnsi="Arial" w:cs="Arial"/>
        </w:rPr>
        <w:t xml:space="preserve"> if applicable</w:t>
      </w:r>
      <w:r w:rsidRPr="005A0BA3">
        <w:rPr>
          <w:rFonts w:ascii="Arial" w:hAnsi="Arial" w:cs="Arial"/>
        </w:rPr>
        <w:t xml:space="preserve">.  </w:t>
      </w:r>
    </w:p>
    <w:p w:rsidR="00132AF3" w:rsidRPr="002C0F52" w:rsidRDefault="00132AF3" w:rsidP="00D21358">
      <w:pPr>
        <w:pStyle w:val="ListParagraph"/>
        <w:rPr>
          <w:rFonts w:ascii="Arial" w:hAnsi="Arial" w:cs="Arial"/>
        </w:rPr>
      </w:pPr>
    </w:p>
    <w:p w:rsidR="00132AF3" w:rsidRPr="002C0F52" w:rsidRDefault="0013131D" w:rsidP="00D21358">
      <w:pPr>
        <w:pStyle w:val="ListParagraph"/>
        <w:numPr>
          <w:ilvl w:val="0"/>
          <w:numId w:val="11"/>
        </w:numPr>
        <w:tabs>
          <w:tab w:val="left" w:pos="360"/>
        </w:tabs>
        <w:rPr>
          <w:rFonts w:ascii="Arial" w:hAnsi="Arial" w:cs="Arial"/>
          <w:i/>
        </w:rPr>
      </w:pPr>
      <w:r w:rsidRPr="002C0F52">
        <w:rPr>
          <w:rFonts w:ascii="Arial" w:hAnsi="Arial" w:cs="Arial"/>
        </w:rPr>
        <w:t xml:space="preserve">Capacity Statement: </w:t>
      </w:r>
      <w:r w:rsidRPr="002C0F52">
        <w:rPr>
          <w:rFonts w:ascii="Arial" w:hAnsi="Arial" w:cs="Arial"/>
          <w:i/>
        </w:rPr>
        <w:t>Describes capacity of applicant to administer the funds, as well as addresses the capacity of any partner or contractor that will be utilized.  Applicant must include a resolution from the applicant’s governing body giving applicant the authority to apply for and participate in this RFP;</w:t>
      </w:r>
    </w:p>
    <w:p w:rsidR="00132AF3" w:rsidRPr="002C0F52" w:rsidRDefault="00132AF3" w:rsidP="00D21358">
      <w:pPr>
        <w:pStyle w:val="ListParagraph"/>
        <w:rPr>
          <w:rFonts w:ascii="Arial" w:hAnsi="Arial" w:cs="Arial"/>
          <w:i/>
        </w:rPr>
      </w:pPr>
    </w:p>
    <w:p w:rsidR="00132AF3" w:rsidRPr="005B3E72" w:rsidRDefault="0013131D" w:rsidP="00D21358">
      <w:pPr>
        <w:pStyle w:val="ListParagraph"/>
        <w:numPr>
          <w:ilvl w:val="0"/>
          <w:numId w:val="11"/>
        </w:numPr>
        <w:tabs>
          <w:tab w:val="left" w:pos="360"/>
        </w:tabs>
        <w:rPr>
          <w:rFonts w:ascii="Arial" w:hAnsi="Arial" w:cs="Arial"/>
          <w:i/>
        </w:rPr>
      </w:pPr>
      <w:r w:rsidRPr="005B3E72">
        <w:rPr>
          <w:rFonts w:ascii="Arial" w:hAnsi="Arial" w:cs="Arial"/>
        </w:rPr>
        <w:t xml:space="preserve">Community Support: </w:t>
      </w:r>
      <w:r w:rsidRPr="005B3E72">
        <w:rPr>
          <w:rFonts w:ascii="Arial" w:hAnsi="Arial" w:cs="Arial"/>
          <w:i/>
        </w:rPr>
        <w:t>Demonstrates community support for the proposed housing activities;</w:t>
      </w:r>
      <w:r w:rsidR="00517720" w:rsidRPr="005B3E72">
        <w:rPr>
          <w:rFonts w:ascii="Arial" w:hAnsi="Arial" w:cs="Arial"/>
          <w:i/>
        </w:rPr>
        <w:t xml:space="preserve"> and </w:t>
      </w:r>
    </w:p>
    <w:p w:rsidR="00535297" w:rsidRPr="005B3E72" w:rsidRDefault="00535297" w:rsidP="00517720">
      <w:pPr>
        <w:rPr>
          <w:rFonts w:ascii="Arial" w:hAnsi="Arial" w:cs="Arial"/>
          <w:i/>
        </w:rPr>
      </w:pPr>
    </w:p>
    <w:p w:rsidR="00535297" w:rsidRPr="005B3E72" w:rsidRDefault="0013131D" w:rsidP="00D21358">
      <w:pPr>
        <w:pStyle w:val="ListParagraph"/>
        <w:numPr>
          <w:ilvl w:val="0"/>
          <w:numId w:val="11"/>
        </w:numPr>
        <w:tabs>
          <w:tab w:val="left" w:pos="360"/>
        </w:tabs>
        <w:rPr>
          <w:rFonts w:ascii="Arial" w:hAnsi="Arial" w:cs="Arial"/>
          <w:i/>
        </w:rPr>
      </w:pPr>
      <w:r w:rsidRPr="005B3E72">
        <w:rPr>
          <w:rFonts w:ascii="Arial" w:hAnsi="Arial" w:cs="Arial"/>
        </w:rPr>
        <w:t xml:space="preserve">Certifications: </w:t>
      </w:r>
      <w:r w:rsidR="00B516D3" w:rsidRPr="005B3E72">
        <w:rPr>
          <w:rFonts w:ascii="Arial" w:hAnsi="Arial" w:cs="Arial"/>
          <w:i/>
        </w:rPr>
        <w:t>Subject to exceptions for older buildings,</w:t>
      </w:r>
      <w:r w:rsidRPr="005B3E72">
        <w:rPr>
          <w:rFonts w:ascii="Arial" w:hAnsi="Arial" w:cs="Arial"/>
        </w:rPr>
        <w:t xml:space="preserve"> </w:t>
      </w:r>
      <w:r w:rsidR="005A0BA3">
        <w:rPr>
          <w:rFonts w:ascii="Arial" w:hAnsi="Arial" w:cs="Arial"/>
          <w:i/>
        </w:rPr>
        <w:t xml:space="preserve">all other </w:t>
      </w:r>
      <w:r w:rsidRPr="005B3E72">
        <w:rPr>
          <w:rFonts w:ascii="Arial" w:hAnsi="Arial" w:cs="Arial"/>
          <w:i/>
        </w:rPr>
        <w:t xml:space="preserve">proposed housing construction </w:t>
      </w:r>
      <w:r w:rsidR="00C86620" w:rsidRPr="005B3E72">
        <w:rPr>
          <w:rFonts w:ascii="Arial" w:hAnsi="Arial" w:cs="Arial"/>
          <w:i/>
        </w:rPr>
        <w:t xml:space="preserve">is required to:  </w:t>
      </w:r>
    </w:p>
    <w:p w:rsidR="00535297" w:rsidRPr="002C0F52" w:rsidRDefault="00535297" w:rsidP="00D21358">
      <w:pPr>
        <w:pStyle w:val="ListParagraph"/>
        <w:rPr>
          <w:rFonts w:ascii="Arial" w:hAnsi="Arial" w:cs="Arial"/>
          <w:i/>
        </w:rPr>
      </w:pPr>
    </w:p>
    <w:p w:rsidR="00535297" w:rsidRPr="002D4DEE" w:rsidRDefault="0013131D" w:rsidP="00D21358">
      <w:pPr>
        <w:pStyle w:val="ListParagraph"/>
        <w:numPr>
          <w:ilvl w:val="1"/>
          <w:numId w:val="11"/>
        </w:numPr>
        <w:tabs>
          <w:tab w:val="left" w:pos="360"/>
        </w:tabs>
        <w:rPr>
          <w:rFonts w:ascii="Arial" w:hAnsi="Arial" w:cs="Arial"/>
          <w:i/>
        </w:rPr>
      </w:pPr>
      <w:r w:rsidRPr="002D4DEE">
        <w:rPr>
          <w:rFonts w:ascii="Arial" w:hAnsi="Arial" w:cs="Arial"/>
          <w:i/>
        </w:rPr>
        <w:t>Comply with the accessibility standards identified in K.S.A. 58-1401, et seq</w:t>
      </w:r>
      <w:r w:rsidRPr="002D4DEE">
        <w:rPr>
          <w:rFonts w:ascii="Arial" w:hAnsi="Arial" w:cs="Arial"/>
        </w:rPr>
        <w:t>; and</w:t>
      </w:r>
    </w:p>
    <w:p w:rsidR="00535297" w:rsidRPr="002C0F52" w:rsidRDefault="00535297" w:rsidP="00D21358">
      <w:pPr>
        <w:pStyle w:val="ListParagraph"/>
        <w:tabs>
          <w:tab w:val="left" w:pos="360"/>
        </w:tabs>
        <w:ind w:left="1440"/>
        <w:rPr>
          <w:rFonts w:ascii="Arial" w:hAnsi="Arial" w:cs="Arial"/>
          <w:i/>
        </w:rPr>
      </w:pPr>
    </w:p>
    <w:p w:rsidR="00535297" w:rsidRPr="00BC2D46" w:rsidRDefault="0013131D" w:rsidP="00D21358">
      <w:pPr>
        <w:pStyle w:val="ListParagraph"/>
        <w:numPr>
          <w:ilvl w:val="1"/>
          <w:numId w:val="11"/>
        </w:numPr>
        <w:tabs>
          <w:tab w:val="left" w:pos="360"/>
        </w:tabs>
        <w:rPr>
          <w:rFonts w:ascii="Arial" w:hAnsi="Arial" w:cs="Arial"/>
          <w:i/>
        </w:rPr>
      </w:pPr>
      <w:r w:rsidRPr="002C0F52">
        <w:rPr>
          <w:rFonts w:ascii="Arial" w:hAnsi="Arial" w:cs="Arial"/>
          <w:i/>
        </w:rPr>
        <w:t xml:space="preserve">Meet the minimum standards </w:t>
      </w:r>
      <w:r w:rsidRPr="00411240">
        <w:rPr>
          <w:rFonts w:ascii="Arial" w:hAnsi="Arial" w:cs="Arial"/>
          <w:i/>
        </w:rPr>
        <w:t>of the 20</w:t>
      </w:r>
      <w:r w:rsidR="009E7287" w:rsidRPr="00411240">
        <w:rPr>
          <w:rFonts w:ascii="Arial" w:hAnsi="Arial" w:cs="Arial"/>
          <w:i/>
        </w:rPr>
        <w:t>12</w:t>
      </w:r>
      <w:r w:rsidRPr="00411240">
        <w:rPr>
          <w:rFonts w:ascii="Arial" w:hAnsi="Arial" w:cs="Arial"/>
          <w:i/>
        </w:rPr>
        <w:t xml:space="preserve"> International Energy Conservation Code</w:t>
      </w:r>
      <w:r w:rsidRPr="0013131D">
        <w:rPr>
          <w:rFonts w:ascii="Arial" w:hAnsi="Arial" w:cs="Arial"/>
          <w:i/>
        </w:rPr>
        <w:t xml:space="preserve"> or Energy Star Program.</w:t>
      </w:r>
    </w:p>
    <w:p w:rsidR="00535297" w:rsidRPr="00BC2D46" w:rsidRDefault="00535297" w:rsidP="00D21358">
      <w:pPr>
        <w:pStyle w:val="ListParagraph"/>
        <w:rPr>
          <w:rFonts w:ascii="Arial" w:hAnsi="Arial" w:cs="Arial"/>
          <w:i/>
        </w:rPr>
      </w:pPr>
    </w:p>
    <w:p w:rsidR="00535297" w:rsidRPr="00BC2D46" w:rsidRDefault="0013131D" w:rsidP="00535297">
      <w:pPr>
        <w:tabs>
          <w:tab w:val="left" w:pos="360"/>
        </w:tabs>
        <w:jc w:val="both"/>
        <w:rPr>
          <w:rFonts w:ascii="Arial" w:hAnsi="Arial" w:cs="Arial"/>
        </w:rPr>
      </w:pPr>
      <w:r w:rsidRPr="0013131D">
        <w:rPr>
          <w:rFonts w:ascii="Arial" w:hAnsi="Arial" w:cs="Arial"/>
        </w:rPr>
        <w:t>KHRC reserves the right to request additional information as it deems necessary to evaluate the applications.</w:t>
      </w:r>
    </w:p>
    <w:p w:rsidR="00504A52" w:rsidRDefault="00504A52" w:rsidP="00535297">
      <w:pPr>
        <w:tabs>
          <w:tab w:val="left" w:pos="360"/>
        </w:tabs>
        <w:jc w:val="both"/>
        <w:rPr>
          <w:rFonts w:ascii="Arial" w:hAnsi="Arial" w:cs="Arial"/>
        </w:rPr>
      </w:pPr>
    </w:p>
    <w:p w:rsidR="00EC59B5" w:rsidRPr="00BC2D46" w:rsidRDefault="00EC59B5" w:rsidP="00535297">
      <w:pPr>
        <w:tabs>
          <w:tab w:val="left" w:pos="360"/>
        </w:tabs>
        <w:jc w:val="both"/>
        <w:rPr>
          <w:rFonts w:ascii="Arial" w:hAnsi="Arial" w:cs="Arial"/>
        </w:rPr>
      </w:pPr>
    </w:p>
    <w:p w:rsidR="00535297" w:rsidRPr="00BC2D46" w:rsidRDefault="0013131D" w:rsidP="001C7E30">
      <w:pPr>
        <w:tabs>
          <w:tab w:val="left" w:pos="360"/>
        </w:tabs>
        <w:jc w:val="center"/>
        <w:outlineLvl w:val="0"/>
        <w:rPr>
          <w:rFonts w:ascii="Arial" w:hAnsi="Arial" w:cs="Arial"/>
          <w:b/>
          <w:sz w:val="32"/>
        </w:rPr>
      </w:pPr>
      <w:r w:rsidRPr="0013131D">
        <w:rPr>
          <w:rFonts w:ascii="Arial" w:hAnsi="Arial" w:cs="Arial"/>
          <w:b/>
          <w:sz w:val="32"/>
        </w:rPr>
        <w:t>Leveraged Funds</w:t>
      </w:r>
    </w:p>
    <w:p w:rsidR="00535297" w:rsidRPr="00BC2D46" w:rsidRDefault="00535297" w:rsidP="00535297">
      <w:pPr>
        <w:tabs>
          <w:tab w:val="left" w:pos="360"/>
        </w:tabs>
        <w:jc w:val="center"/>
        <w:rPr>
          <w:rFonts w:ascii="Arial" w:hAnsi="Arial" w:cs="Arial"/>
          <w:b/>
          <w:sz w:val="32"/>
        </w:rPr>
      </w:pPr>
    </w:p>
    <w:p w:rsidR="00535297" w:rsidRPr="00BC2D46" w:rsidRDefault="0013131D" w:rsidP="00535297">
      <w:pPr>
        <w:tabs>
          <w:tab w:val="left" w:pos="360"/>
        </w:tabs>
        <w:jc w:val="both"/>
        <w:rPr>
          <w:rFonts w:ascii="Arial" w:hAnsi="Arial" w:cs="Arial"/>
        </w:rPr>
      </w:pPr>
      <w:r w:rsidRPr="0013131D">
        <w:rPr>
          <w:rFonts w:ascii="Arial" w:hAnsi="Arial" w:cs="Arial"/>
        </w:rPr>
        <w:tab/>
        <w:t>To maximize the impact of this RFP, KHRC is giving priority to applications that leverage other sources of available funding, both private and public.  KHRC will consider the applicant’s actual contribution of funds or in-kind labor and services in evaluating the applications.  KHRC will also consider leveraged funds realized through applicant’s proposed partnerships.</w:t>
      </w:r>
    </w:p>
    <w:p w:rsidR="00535297" w:rsidRPr="00BC2D46" w:rsidRDefault="00535297" w:rsidP="00535297">
      <w:pPr>
        <w:tabs>
          <w:tab w:val="left" w:pos="360"/>
        </w:tabs>
        <w:jc w:val="both"/>
        <w:rPr>
          <w:rFonts w:ascii="Arial" w:hAnsi="Arial" w:cs="Arial"/>
        </w:rPr>
      </w:pPr>
    </w:p>
    <w:p w:rsidR="00535297" w:rsidRPr="00BC2D46" w:rsidRDefault="0013131D" w:rsidP="00535297">
      <w:pPr>
        <w:tabs>
          <w:tab w:val="left" w:pos="360"/>
        </w:tabs>
        <w:jc w:val="both"/>
        <w:rPr>
          <w:rFonts w:ascii="Arial" w:hAnsi="Arial" w:cs="Arial"/>
        </w:rPr>
      </w:pPr>
      <w:r w:rsidRPr="0013131D">
        <w:rPr>
          <w:rFonts w:ascii="Arial" w:hAnsi="Arial" w:cs="Arial"/>
        </w:rPr>
        <w:tab/>
        <w:t>For purposes of leveraged funds under this RFP, in-kind labor and services shall be calculated at an hourly rate of $10.00 for unskilled labor and $25.00 for professional or trade services.</w:t>
      </w:r>
    </w:p>
    <w:p w:rsidR="00535297" w:rsidRPr="00BC2D46" w:rsidRDefault="00535297" w:rsidP="00535297">
      <w:pPr>
        <w:tabs>
          <w:tab w:val="left" w:pos="360"/>
        </w:tabs>
        <w:jc w:val="both"/>
        <w:rPr>
          <w:rFonts w:ascii="Arial" w:hAnsi="Arial" w:cs="Arial"/>
        </w:rPr>
      </w:pPr>
    </w:p>
    <w:p w:rsidR="00535297" w:rsidRPr="00BC2D46" w:rsidRDefault="0013131D" w:rsidP="00535297">
      <w:pPr>
        <w:tabs>
          <w:tab w:val="left" w:pos="360"/>
        </w:tabs>
        <w:jc w:val="both"/>
        <w:rPr>
          <w:rFonts w:ascii="Arial" w:hAnsi="Arial" w:cs="Arial"/>
        </w:rPr>
      </w:pPr>
      <w:r w:rsidRPr="0013131D">
        <w:rPr>
          <w:rFonts w:ascii="Arial" w:hAnsi="Arial" w:cs="Arial"/>
        </w:rPr>
        <w:tab/>
        <w:t xml:space="preserve">Further, if an applicant uses funds for single family housing development or assistance, the applicant must implement a recapture provision. The recapture provision shall require the homeowner to repay a prorated amount of grant/loan funds to the applicant if the applicant sells the </w:t>
      </w:r>
      <w:proofErr w:type="gramStart"/>
      <w:r w:rsidRPr="0013131D">
        <w:rPr>
          <w:rFonts w:ascii="Arial" w:hAnsi="Arial" w:cs="Arial"/>
        </w:rPr>
        <w:t>single family</w:t>
      </w:r>
      <w:proofErr w:type="gramEnd"/>
      <w:r w:rsidRPr="0013131D">
        <w:rPr>
          <w:rFonts w:ascii="Arial" w:hAnsi="Arial" w:cs="Arial"/>
        </w:rPr>
        <w:t xml:space="preserve"> housing within </w:t>
      </w:r>
      <w:r w:rsidR="00C63B32" w:rsidRPr="005A0BA3">
        <w:rPr>
          <w:rFonts w:ascii="Arial" w:hAnsi="Arial" w:cs="Arial"/>
        </w:rPr>
        <w:t>ten</w:t>
      </w:r>
      <w:r w:rsidRPr="0013131D">
        <w:rPr>
          <w:rFonts w:ascii="Arial" w:hAnsi="Arial" w:cs="Arial"/>
        </w:rPr>
        <w:t xml:space="preserve"> years of its construction or rehabilitation.</w:t>
      </w:r>
    </w:p>
    <w:p w:rsidR="00535297" w:rsidRPr="00BC2D46" w:rsidRDefault="00535297" w:rsidP="00535297">
      <w:pPr>
        <w:tabs>
          <w:tab w:val="left" w:pos="360"/>
        </w:tabs>
        <w:jc w:val="both"/>
        <w:rPr>
          <w:rFonts w:ascii="Arial" w:hAnsi="Arial" w:cs="Arial"/>
        </w:rPr>
      </w:pPr>
    </w:p>
    <w:p w:rsidR="00CA113C" w:rsidRDefault="00CA113C" w:rsidP="00CA113C">
      <w:pPr>
        <w:jc w:val="center"/>
        <w:rPr>
          <w:rFonts w:ascii="Arial" w:hAnsi="Arial" w:cs="Arial"/>
          <w:b/>
          <w:sz w:val="32"/>
          <w:szCs w:val="32"/>
        </w:rPr>
      </w:pPr>
    </w:p>
    <w:p w:rsidR="00A7032C" w:rsidRPr="00BC2D46" w:rsidRDefault="00A7032C" w:rsidP="00CA113C">
      <w:pPr>
        <w:jc w:val="center"/>
        <w:rPr>
          <w:rFonts w:ascii="Arial" w:hAnsi="Arial" w:cs="Arial"/>
          <w:b/>
          <w:sz w:val="32"/>
          <w:szCs w:val="32"/>
        </w:rPr>
      </w:pPr>
    </w:p>
    <w:p w:rsidR="00CA113C" w:rsidRPr="00411240" w:rsidRDefault="0013131D" w:rsidP="001C7E30">
      <w:pPr>
        <w:jc w:val="center"/>
        <w:outlineLvl w:val="0"/>
        <w:rPr>
          <w:rFonts w:ascii="Arial" w:hAnsi="Arial" w:cs="Arial"/>
        </w:rPr>
      </w:pPr>
      <w:r w:rsidRPr="0013131D">
        <w:rPr>
          <w:rFonts w:ascii="Arial" w:hAnsi="Arial" w:cs="Arial"/>
          <w:b/>
          <w:sz w:val="32"/>
          <w:szCs w:val="32"/>
        </w:rPr>
        <w:t xml:space="preserve">RFP Award </w:t>
      </w:r>
      <w:r w:rsidRPr="00411240">
        <w:rPr>
          <w:rFonts w:ascii="Arial" w:hAnsi="Arial" w:cs="Arial"/>
          <w:b/>
          <w:sz w:val="32"/>
          <w:szCs w:val="32"/>
        </w:rPr>
        <w:t>Process</w:t>
      </w:r>
    </w:p>
    <w:p w:rsidR="00CA113C" w:rsidRPr="00411240" w:rsidRDefault="00CA113C" w:rsidP="00CA113C">
      <w:pPr>
        <w:tabs>
          <w:tab w:val="left" w:pos="374"/>
        </w:tabs>
        <w:jc w:val="both"/>
        <w:rPr>
          <w:rFonts w:ascii="Arial" w:hAnsi="Arial" w:cs="Arial"/>
        </w:rPr>
      </w:pPr>
    </w:p>
    <w:p w:rsidR="00DC631A" w:rsidRPr="00411240" w:rsidRDefault="00D21358" w:rsidP="0035643C">
      <w:pPr>
        <w:tabs>
          <w:tab w:val="left" w:pos="374"/>
        </w:tabs>
        <w:jc w:val="both"/>
        <w:rPr>
          <w:rFonts w:ascii="Arial" w:hAnsi="Arial" w:cs="Arial"/>
          <w:i/>
        </w:rPr>
      </w:pPr>
      <w:r w:rsidRPr="00411240">
        <w:rPr>
          <w:rFonts w:ascii="Arial" w:hAnsi="Arial" w:cs="Arial"/>
        </w:rPr>
        <w:tab/>
      </w:r>
      <w:r w:rsidR="0013131D" w:rsidRPr="00411240">
        <w:rPr>
          <w:rFonts w:ascii="Arial" w:hAnsi="Arial" w:cs="Arial"/>
        </w:rPr>
        <w:t>Applications will be collected and evaluated by a review team of experienced KHRC program staff.</w:t>
      </w:r>
      <w:r w:rsidR="0013131D" w:rsidRPr="00411240">
        <w:rPr>
          <w:rFonts w:ascii="Arial" w:hAnsi="Arial" w:cs="Arial"/>
        </w:rPr>
        <w:tab/>
      </w:r>
    </w:p>
    <w:p w:rsidR="00DC631A" w:rsidRPr="00411240" w:rsidRDefault="00DC631A" w:rsidP="0035643C">
      <w:pPr>
        <w:tabs>
          <w:tab w:val="left" w:pos="374"/>
        </w:tabs>
        <w:jc w:val="both"/>
        <w:rPr>
          <w:rFonts w:ascii="Arial" w:hAnsi="Arial" w:cs="Arial"/>
          <w:i/>
        </w:rPr>
      </w:pPr>
    </w:p>
    <w:p w:rsidR="00CA113C" w:rsidRPr="00411240" w:rsidRDefault="00DC631A" w:rsidP="0035643C">
      <w:pPr>
        <w:tabs>
          <w:tab w:val="left" w:pos="374"/>
        </w:tabs>
        <w:jc w:val="both"/>
        <w:rPr>
          <w:rFonts w:ascii="Arial" w:hAnsi="Arial" w:cs="Arial"/>
        </w:rPr>
      </w:pPr>
      <w:r w:rsidRPr="00411240">
        <w:rPr>
          <w:rFonts w:ascii="Arial" w:hAnsi="Arial" w:cs="Arial"/>
        </w:rPr>
        <w:tab/>
      </w:r>
      <w:r w:rsidR="00523EF1" w:rsidRPr="00411240">
        <w:rPr>
          <w:rFonts w:ascii="Arial" w:hAnsi="Arial" w:cs="Arial"/>
        </w:rPr>
        <w:t>The Kansas Moderate Income Housing RFP Evaluation Guidelines (Attachment B) will be used in the evaluation of the applications.</w:t>
      </w:r>
    </w:p>
    <w:p w:rsidR="00CA113C" w:rsidRPr="00411240" w:rsidRDefault="00CA113C" w:rsidP="00CA113C">
      <w:pPr>
        <w:tabs>
          <w:tab w:val="left" w:pos="374"/>
        </w:tabs>
        <w:jc w:val="both"/>
        <w:rPr>
          <w:rFonts w:ascii="Arial" w:hAnsi="Arial" w:cs="Arial"/>
        </w:rPr>
      </w:pPr>
    </w:p>
    <w:p w:rsidR="00CA113C" w:rsidRPr="00411240" w:rsidRDefault="0013131D" w:rsidP="00CA113C">
      <w:pPr>
        <w:tabs>
          <w:tab w:val="left" w:pos="374"/>
        </w:tabs>
        <w:jc w:val="both"/>
        <w:rPr>
          <w:rFonts w:ascii="Arial" w:hAnsi="Arial" w:cs="Arial"/>
        </w:rPr>
      </w:pPr>
      <w:r w:rsidRPr="00411240">
        <w:rPr>
          <w:rFonts w:ascii="Arial" w:hAnsi="Arial" w:cs="Arial"/>
        </w:rPr>
        <w:tab/>
        <w:t>The review team will make a recommendation for awards to KHRC’s Loans and Grants Committee for approval.</w:t>
      </w:r>
    </w:p>
    <w:p w:rsidR="00CA113C" w:rsidRPr="00411240" w:rsidRDefault="00CA113C" w:rsidP="00CA113C">
      <w:pPr>
        <w:tabs>
          <w:tab w:val="left" w:pos="374"/>
        </w:tabs>
        <w:jc w:val="both"/>
        <w:rPr>
          <w:rFonts w:ascii="Arial" w:hAnsi="Arial" w:cs="Arial"/>
        </w:rPr>
      </w:pPr>
    </w:p>
    <w:p w:rsidR="00CA113C" w:rsidRPr="00411240" w:rsidRDefault="0013131D" w:rsidP="00CA113C">
      <w:pPr>
        <w:tabs>
          <w:tab w:val="left" w:pos="374"/>
        </w:tabs>
        <w:jc w:val="both"/>
        <w:rPr>
          <w:rFonts w:ascii="Arial" w:hAnsi="Arial" w:cs="Arial"/>
        </w:rPr>
      </w:pPr>
      <w:r w:rsidRPr="00411240">
        <w:rPr>
          <w:rFonts w:ascii="Arial" w:hAnsi="Arial" w:cs="Arial"/>
        </w:rPr>
        <w:tab/>
        <w:t>KHRC will notify applicants on the</w:t>
      </w:r>
      <w:r w:rsidR="00AA54C1" w:rsidRPr="00411240">
        <w:rPr>
          <w:rFonts w:ascii="Arial" w:hAnsi="Arial" w:cs="Arial"/>
        </w:rPr>
        <w:t xml:space="preserve"> results of </w:t>
      </w:r>
      <w:r w:rsidR="005A0BA3" w:rsidRPr="00411240">
        <w:rPr>
          <w:rFonts w:ascii="Arial" w:hAnsi="Arial" w:cs="Arial"/>
        </w:rPr>
        <w:t>their application</w:t>
      </w:r>
      <w:r w:rsidR="00AA54C1" w:rsidRPr="00411240">
        <w:rPr>
          <w:rFonts w:ascii="Arial" w:hAnsi="Arial" w:cs="Arial"/>
        </w:rPr>
        <w:t xml:space="preserve"> around</w:t>
      </w:r>
      <w:r w:rsidRPr="00411240">
        <w:rPr>
          <w:rFonts w:ascii="Arial" w:hAnsi="Arial" w:cs="Arial"/>
        </w:rPr>
        <w:t xml:space="preserve"> </w:t>
      </w:r>
      <w:r w:rsidR="00F739B0" w:rsidRPr="00411240">
        <w:rPr>
          <w:rFonts w:ascii="Arial" w:hAnsi="Arial" w:cs="Arial"/>
        </w:rPr>
        <w:t xml:space="preserve">December </w:t>
      </w:r>
      <w:r w:rsidR="00A7032C">
        <w:rPr>
          <w:rFonts w:ascii="Arial" w:hAnsi="Arial" w:cs="Arial"/>
        </w:rPr>
        <w:t>6</w:t>
      </w:r>
      <w:r w:rsidR="00F739B0" w:rsidRPr="00411240">
        <w:rPr>
          <w:rFonts w:ascii="Arial" w:hAnsi="Arial" w:cs="Arial"/>
        </w:rPr>
        <w:t>, 201</w:t>
      </w:r>
      <w:r w:rsidR="00A7032C">
        <w:rPr>
          <w:rFonts w:ascii="Arial" w:hAnsi="Arial" w:cs="Arial"/>
        </w:rPr>
        <w:t>9</w:t>
      </w:r>
      <w:r w:rsidR="006A6A6F" w:rsidRPr="00411240">
        <w:rPr>
          <w:rFonts w:ascii="Arial" w:hAnsi="Arial" w:cs="Arial"/>
        </w:rPr>
        <w:t>.</w:t>
      </w:r>
    </w:p>
    <w:p w:rsidR="00393271" w:rsidRPr="00411240" w:rsidRDefault="00393271" w:rsidP="00CA113C">
      <w:pPr>
        <w:tabs>
          <w:tab w:val="left" w:pos="374"/>
        </w:tabs>
        <w:jc w:val="both"/>
        <w:rPr>
          <w:rFonts w:ascii="Arial" w:hAnsi="Arial" w:cs="Arial"/>
        </w:rPr>
      </w:pPr>
    </w:p>
    <w:p w:rsidR="00CA113C" w:rsidRPr="00411240" w:rsidRDefault="0013131D" w:rsidP="00CA113C">
      <w:pPr>
        <w:tabs>
          <w:tab w:val="left" w:pos="374"/>
        </w:tabs>
        <w:jc w:val="both"/>
        <w:rPr>
          <w:rFonts w:ascii="Arial" w:hAnsi="Arial" w:cs="Arial"/>
        </w:rPr>
      </w:pPr>
      <w:r w:rsidRPr="00411240">
        <w:rPr>
          <w:rFonts w:ascii="Arial" w:hAnsi="Arial" w:cs="Arial"/>
        </w:rPr>
        <w:tab/>
        <w:t>Successful applicants will receive an award letter specifying any additional requirements deemed necessary by KHRC prior to receiving funds. Additional requirements may include b</w:t>
      </w:r>
      <w:r w:rsidR="00C86620" w:rsidRPr="00411240">
        <w:rPr>
          <w:rFonts w:ascii="Arial" w:hAnsi="Arial" w:cs="Arial"/>
        </w:rPr>
        <w:t>ut are not limited to: designs</w:t>
      </w:r>
      <w:r w:rsidRPr="00411240">
        <w:rPr>
          <w:rFonts w:ascii="Arial" w:hAnsi="Arial" w:cs="Arial"/>
        </w:rPr>
        <w:t>, a Phas</w:t>
      </w:r>
      <w:r w:rsidR="00FC7914" w:rsidRPr="00411240">
        <w:rPr>
          <w:rFonts w:ascii="Arial" w:hAnsi="Arial" w:cs="Arial"/>
        </w:rPr>
        <w:t>e I Environmental Report, and</w:t>
      </w:r>
      <w:r w:rsidRPr="00411240">
        <w:rPr>
          <w:rFonts w:ascii="Arial" w:hAnsi="Arial" w:cs="Arial"/>
        </w:rPr>
        <w:t xml:space="preserve"> a site visit by KHRC staff.</w:t>
      </w:r>
    </w:p>
    <w:p w:rsidR="00CA113C" w:rsidRPr="00411240" w:rsidRDefault="00CA113C" w:rsidP="00CA113C">
      <w:pPr>
        <w:tabs>
          <w:tab w:val="left" w:pos="374"/>
        </w:tabs>
        <w:jc w:val="both"/>
        <w:rPr>
          <w:rFonts w:ascii="Arial" w:hAnsi="Arial" w:cs="Arial"/>
        </w:rPr>
      </w:pPr>
    </w:p>
    <w:p w:rsidR="00CA113C" w:rsidRPr="00411240" w:rsidRDefault="0013131D" w:rsidP="00CA113C">
      <w:pPr>
        <w:tabs>
          <w:tab w:val="left" w:pos="374"/>
        </w:tabs>
        <w:ind w:firstLine="374"/>
        <w:jc w:val="both"/>
        <w:rPr>
          <w:rFonts w:ascii="Arial" w:hAnsi="Arial" w:cs="Arial"/>
        </w:rPr>
      </w:pPr>
      <w:r w:rsidRPr="00411240">
        <w:rPr>
          <w:rFonts w:ascii="Arial" w:hAnsi="Arial" w:cs="Arial"/>
        </w:rPr>
        <w:t xml:space="preserve">Award recipients will be required to sign an agreement prior to beginning any work, detailing the procedures and requirements for proceeding with the approved housing activity, requesting funds, and reporting the use of awarded funds.  The agreement will require that recipients use any income derived now or </w:t>
      </w:r>
      <w:proofErr w:type="gramStart"/>
      <w:r w:rsidRPr="00411240">
        <w:rPr>
          <w:rFonts w:ascii="Arial" w:hAnsi="Arial" w:cs="Arial"/>
        </w:rPr>
        <w:t>at a later time</w:t>
      </w:r>
      <w:proofErr w:type="gramEnd"/>
      <w:r w:rsidRPr="00411240">
        <w:rPr>
          <w:rFonts w:ascii="Arial" w:hAnsi="Arial" w:cs="Arial"/>
        </w:rPr>
        <w:t xml:space="preserve"> from their housing activity solely for housing purposes.</w:t>
      </w:r>
    </w:p>
    <w:p w:rsidR="00CA113C" w:rsidRPr="00411240" w:rsidRDefault="00CA113C" w:rsidP="00CA113C">
      <w:pPr>
        <w:tabs>
          <w:tab w:val="left" w:pos="374"/>
        </w:tabs>
        <w:ind w:firstLine="374"/>
        <w:jc w:val="both"/>
        <w:rPr>
          <w:rFonts w:ascii="Arial" w:hAnsi="Arial" w:cs="Arial"/>
        </w:rPr>
      </w:pPr>
    </w:p>
    <w:p w:rsidR="00CA113C" w:rsidRPr="00411240" w:rsidRDefault="0013131D" w:rsidP="00CA113C">
      <w:pPr>
        <w:tabs>
          <w:tab w:val="left" w:pos="374"/>
        </w:tabs>
        <w:ind w:firstLine="374"/>
        <w:jc w:val="both"/>
        <w:rPr>
          <w:rFonts w:ascii="Arial" w:hAnsi="Arial" w:cs="Arial"/>
        </w:rPr>
      </w:pPr>
      <w:r w:rsidRPr="00411240">
        <w:rPr>
          <w:rFonts w:ascii="Arial" w:hAnsi="Arial" w:cs="Arial"/>
        </w:rPr>
        <w:t xml:space="preserve">If the awardee receives the funds in the form of a loan, KHRC will require a promissory note and </w:t>
      </w:r>
      <w:r w:rsidR="006A6A6F" w:rsidRPr="00411240">
        <w:rPr>
          <w:rFonts w:ascii="Arial" w:hAnsi="Arial" w:cs="Arial"/>
        </w:rPr>
        <w:t xml:space="preserve">a loan agreement. </w:t>
      </w:r>
      <w:r w:rsidRPr="00411240">
        <w:rPr>
          <w:rFonts w:ascii="Arial" w:hAnsi="Arial" w:cs="Arial"/>
        </w:rPr>
        <w:t>The term of the loan is negotiable between the awardee and KHRC.</w:t>
      </w:r>
    </w:p>
    <w:p w:rsidR="00CA113C" w:rsidRPr="00411240" w:rsidRDefault="00CA113C" w:rsidP="00CA113C">
      <w:pPr>
        <w:tabs>
          <w:tab w:val="left" w:pos="374"/>
        </w:tabs>
        <w:ind w:firstLine="374"/>
        <w:jc w:val="both"/>
        <w:rPr>
          <w:rFonts w:ascii="Arial" w:hAnsi="Arial" w:cs="Arial"/>
        </w:rPr>
      </w:pPr>
    </w:p>
    <w:p w:rsidR="00CA113C" w:rsidRPr="00411240" w:rsidRDefault="0013131D" w:rsidP="00CA113C">
      <w:pPr>
        <w:tabs>
          <w:tab w:val="left" w:pos="374"/>
        </w:tabs>
        <w:ind w:firstLine="374"/>
        <w:jc w:val="both"/>
        <w:rPr>
          <w:rFonts w:ascii="Arial" w:hAnsi="Arial" w:cs="Arial"/>
        </w:rPr>
      </w:pPr>
      <w:r w:rsidRPr="00411240">
        <w:rPr>
          <w:rFonts w:ascii="Arial" w:hAnsi="Arial" w:cs="Arial"/>
        </w:rPr>
        <w:t xml:space="preserve">  </w:t>
      </w:r>
      <w:r w:rsidR="001C7E30" w:rsidRPr="00411240">
        <w:rPr>
          <w:rFonts w:ascii="Arial" w:hAnsi="Arial" w:cs="Arial"/>
        </w:rPr>
        <w:t>Development</w:t>
      </w:r>
      <w:r w:rsidRPr="00411240">
        <w:rPr>
          <w:rFonts w:ascii="Arial" w:hAnsi="Arial" w:cs="Arial"/>
        </w:rPr>
        <w:t xml:space="preserve"> completion is expected within 12 months of the awardee receiving the funds</w:t>
      </w:r>
      <w:r w:rsidR="00C86620" w:rsidRPr="00411240">
        <w:rPr>
          <w:rFonts w:ascii="Arial" w:hAnsi="Arial" w:cs="Arial"/>
        </w:rPr>
        <w:t xml:space="preserve"> unless otherwise approved by KHRC</w:t>
      </w:r>
      <w:r w:rsidRPr="00411240">
        <w:rPr>
          <w:rFonts w:ascii="Arial" w:hAnsi="Arial" w:cs="Arial"/>
        </w:rPr>
        <w:t xml:space="preserve">.  Prior to making any changes in the approved eligible housing activities </w:t>
      </w:r>
      <w:proofErr w:type="gramStart"/>
      <w:r w:rsidRPr="00411240">
        <w:rPr>
          <w:rFonts w:ascii="Arial" w:hAnsi="Arial" w:cs="Arial"/>
        </w:rPr>
        <w:t>during the course of</w:t>
      </w:r>
      <w:proofErr w:type="gramEnd"/>
      <w:r w:rsidRPr="00411240">
        <w:rPr>
          <w:rFonts w:ascii="Arial" w:hAnsi="Arial" w:cs="Arial"/>
        </w:rPr>
        <w:t xml:space="preserve"> the work, awardees must request written approval from KHRC.</w:t>
      </w:r>
    </w:p>
    <w:p w:rsidR="00CA113C" w:rsidRPr="00411240" w:rsidRDefault="00CA113C" w:rsidP="00CA113C">
      <w:pPr>
        <w:tabs>
          <w:tab w:val="left" w:pos="374"/>
        </w:tabs>
        <w:ind w:firstLine="374"/>
        <w:jc w:val="both"/>
        <w:rPr>
          <w:rFonts w:ascii="Arial" w:hAnsi="Arial" w:cs="Arial"/>
        </w:rPr>
      </w:pPr>
    </w:p>
    <w:p w:rsidR="007173DC" w:rsidRPr="00411240" w:rsidRDefault="0013131D" w:rsidP="001C7E30">
      <w:pPr>
        <w:tabs>
          <w:tab w:val="left" w:pos="360"/>
        </w:tabs>
        <w:jc w:val="center"/>
        <w:outlineLvl w:val="0"/>
        <w:rPr>
          <w:rFonts w:ascii="Arial" w:hAnsi="Arial" w:cs="Arial"/>
          <w:b/>
          <w:sz w:val="32"/>
        </w:rPr>
      </w:pPr>
      <w:r w:rsidRPr="00411240">
        <w:rPr>
          <w:rFonts w:ascii="Arial" w:hAnsi="Arial" w:cs="Arial"/>
          <w:b/>
          <w:sz w:val="32"/>
        </w:rPr>
        <w:t>Reporting Requirements</w:t>
      </w:r>
    </w:p>
    <w:p w:rsidR="005E1B68" w:rsidRPr="00411240" w:rsidRDefault="005E1B68" w:rsidP="00CA113C">
      <w:pPr>
        <w:tabs>
          <w:tab w:val="left" w:pos="360"/>
        </w:tabs>
        <w:jc w:val="center"/>
        <w:rPr>
          <w:rFonts w:ascii="Arial" w:hAnsi="Arial" w:cs="Arial"/>
          <w:b/>
          <w:sz w:val="32"/>
        </w:rPr>
      </w:pPr>
    </w:p>
    <w:p w:rsidR="00C8040C" w:rsidRPr="00411240" w:rsidRDefault="00C8040C" w:rsidP="00C8040C">
      <w:pPr>
        <w:tabs>
          <w:tab w:val="left" w:pos="360"/>
        </w:tabs>
        <w:jc w:val="both"/>
        <w:rPr>
          <w:rFonts w:ascii="Arial" w:hAnsi="Arial" w:cs="Arial"/>
        </w:rPr>
      </w:pPr>
      <w:r w:rsidRPr="00411240">
        <w:rPr>
          <w:rFonts w:ascii="Arial" w:hAnsi="Arial" w:cs="Arial"/>
        </w:rPr>
        <w:tab/>
      </w:r>
      <w:r w:rsidRPr="00CD255A">
        <w:rPr>
          <w:rFonts w:ascii="Arial" w:hAnsi="Arial" w:cs="Arial"/>
          <w:b/>
        </w:rPr>
        <w:t xml:space="preserve">Beginning with the first business day of the month following an award being made to an applicant and each month thereafter, the awardee shall submit </w:t>
      </w:r>
      <w:r w:rsidR="006E2DC4" w:rsidRPr="00CD255A">
        <w:rPr>
          <w:rFonts w:ascii="Arial" w:hAnsi="Arial" w:cs="Arial"/>
          <w:b/>
        </w:rPr>
        <w:t xml:space="preserve">in writing </w:t>
      </w:r>
      <w:r w:rsidRPr="00CD255A">
        <w:rPr>
          <w:rFonts w:ascii="Arial" w:hAnsi="Arial" w:cs="Arial"/>
          <w:b/>
        </w:rPr>
        <w:t xml:space="preserve">monthly status reports to KHRC until the </w:t>
      </w:r>
      <w:r w:rsidR="001C7E30" w:rsidRPr="00CD255A">
        <w:rPr>
          <w:rFonts w:ascii="Arial" w:hAnsi="Arial" w:cs="Arial"/>
          <w:b/>
        </w:rPr>
        <w:t>development</w:t>
      </w:r>
      <w:r w:rsidRPr="00CD255A">
        <w:rPr>
          <w:rFonts w:ascii="Arial" w:hAnsi="Arial" w:cs="Arial"/>
          <w:b/>
        </w:rPr>
        <w:t xml:space="preserve"> is completed and all funds have been expended.</w:t>
      </w:r>
      <w:r w:rsidRPr="00411240">
        <w:rPr>
          <w:rFonts w:ascii="Arial" w:hAnsi="Arial" w:cs="Arial"/>
        </w:rPr>
        <w:t xml:space="preserve">  The status report should detail the use of funds to date, along with a self-assess</w:t>
      </w:r>
      <w:r w:rsidRPr="0013131D">
        <w:rPr>
          <w:rFonts w:ascii="Arial" w:hAnsi="Arial" w:cs="Arial"/>
        </w:rPr>
        <w:t xml:space="preserve">ment comparing that use with the recipient’s proposed use from its original application to KHRC.  The status report </w:t>
      </w:r>
      <w:r>
        <w:rPr>
          <w:rFonts w:ascii="Arial" w:hAnsi="Arial" w:cs="Arial"/>
        </w:rPr>
        <w:t xml:space="preserve">shall include </w:t>
      </w:r>
      <w:r w:rsidRPr="0013131D">
        <w:rPr>
          <w:rFonts w:ascii="Arial" w:hAnsi="Arial" w:cs="Arial"/>
        </w:rPr>
        <w:t>an evaluation of the housing activities to date</w:t>
      </w:r>
      <w:r>
        <w:rPr>
          <w:rFonts w:ascii="Arial" w:hAnsi="Arial" w:cs="Arial"/>
        </w:rPr>
        <w:t xml:space="preserve"> as well as the status of construction and</w:t>
      </w:r>
      <w:r w:rsidRPr="0013131D">
        <w:rPr>
          <w:rFonts w:ascii="Arial" w:hAnsi="Arial" w:cs="Arial"/>
        </w:rPr>
        <w:t xml:space="preserve"> the nature and reasons for any changes in the activities</w:t>
      </w:r>
      <w:r>
        <w:rPr>
          <w:rFonts w:ascii="Arial" w:hAnsi="Arial" w:cs="Arial"/>
        </w:rPr>
        <w:t xml:space="preserve">. A monthly status report should be filed even if </w:t>
      </w:r>
      <w:r w:rsidRPr="00411240">
        <w:rPr>
          <w:rFonts w:ascii="Arial" w:hAnsi="Arial" w:cs="Arial"/>
        </w:rPr>
        <w:t>there has been no progress or activity from the previous month.</w:t>
      </w:r>
    </w:p>
    <w:p w:rsidR="00C8040C" w:rsidRPr="00411240" w:rsidRDefault="00C8040C" w:rsidP="00C8040C">
      <w:pPr>
        <w:tabs>
          <w:tab w:val="left" w:pos="360"/>
        </w:tabs>
        <w:jc w:val="both"/>
        <w:rPr>
          <w:rFonts w:ascii="Arial" w:hAnsi="Arial" w:cs="Arial"/>
        </w:rPr>
      </w:pPr>
    </w:p>
    <w:p w:rsidR="005E1DDD" w:rsidRDefault="00C8040C" w:rsidP="00C8040C">
      <w:pPr>
        <w:tabs>
          <w:tab w:val="left" w:pos="360"/>
        </w:tabs>
        <w:jc w:val="both"/>
        <w:rPr>
          <w:rFonts w:ascii="Arial" w:hAnsi="Arial" w:cs="Arial"/>
        </w:rPr>
      </w:pPr>
      <w:r w:rsidRPr="00411240">
        <w:rPr>
          <w:rFonts w:ascii="Arial" w:hAnsi="Arial" w:cs="Arial"/>
        </w:rPr>
        <w:tab/>
        <w:t xml:space="preserve">When the </w:t>
      </w:r>
      <w:r w:rsidR="001C7E30" w:rsidRPr="00411240">
        <w:rPr>
          <w:rFonts w:ascii="Arial" w:hAnsi="Arial" w:cs="Arial"/>
        </w:rPr>
        <w:t>development</w:t>
      </w:r>
      <w:r w:rsidRPr="00411240">
        <w:rPr>
          <w:rFonts w:ascii="Arial" w:hAnsi="Arial" w:cs="Arial"/>
        </w:rPr>
        <w:t xml:space="preserve"> has been completed and all funds have been expended, awardees shall provide KHRC a final accounting of funds, including the use of any income generated from the housing activities within 60 days of </w:t>
      </w:r>
      <w:r w:rsidR="001C7E30" w:rsidRPr="00411240">
        <w:rPr>
          <w:rFonts w:ascii="Arial" w:hAnsi="Arial" w:cs="Arial"/>
        </w:rPr>
        <w:t>development</w:t>
      </w:r>
      <w:r w:rsidRPr="00411240">
        <w:rPr>
          <w:rFonts w:ascii="Arial" w:hAnsi="Arial" w:cs="Arial"/>
        </w:rPr>
        <w:t xml:space="preserve"> completion.</w:t>
      </w:r>
    </w:p>
    <w:p w:rsidR="005E1DDD" w:rsidRDefault="005E1DDD" w:rsidP="00C8040C">
      <w:pPr>
        <w:tabs>
          <w:tab w:val="left" w:pos="360"/>
        </w:tabs>
        <w:jc w:val="both"/>
        <w:rPr>
          <w:rFonts w:ascii="Arial" w:hAnsi="Arial" w:cs="Arial"/>
        </w:rPr>
      </w:pPr>
    </w:p>
    <w:p w:rsidR="00C944C4" w:rsidRDefault="00C944C4" w:rsidP="001C7E30">
      <w:pPr>
        <w:tabs>
          <w:tab w:val="left" w:pos="360"/>
        </w:tabs>
        <w:jc w:val="both"/>
        <w:outlineLvl w:val="0"/>
        <w:rPr>
          <w:rFonts w:ascii="Arial" w:hAnsi="Arial" w:cs="Arial"/>
          <w:b/>
          <w:sz w:val="32"/>
          <w:szCs w:val="32"/>
        </w:rPr>
      </w:pPr>
    </w:p>
    <w:p w:rsidR="003837A3" w:rsidRDefault="003837A3" w:rsidP="001C7E30">
      <w:pPr>
        <w:tabs>
          <w:tab w:val="left" w:pos="360"/>
        </w:tabs>
        <w:jc w:val="both"/>
        <w:outlineLvl w:val="0"/>
        <w:rPr>
          <w:rFonts w:ascii="Arial" w:hAnsi="Arial" w:cs="Arial"/>
          <w:b/>
          <w:sz w:val="32"/>
          <w:szCs w:val="32"/>
        </w:rPr>
      </w:pPr>
    </w:p>
    <w:p w:rsidR="003837A3" w:rsidRDefault="003837A3" w:rsidP="001C7E30">
      <w:pPr>
        <w:tabs>
          <w:tab w:val="left" w:pos="360"/>
        </w:tabs>
        <w:jc w:val="both"/>
        <w:outlineLvl w:val="0"/>
        <w:rPr>
          <w:rFonts w:ascii="Arial" w:hAnsi="Arial" w:cs="Arial"/>
          <w:b/>
          <w:sz w:val="32"/>
          <w:szCs w:val="32"/>
        </w:rPr>
      </w:pPr>
    </w:p>
    <w:p w:rsidR="00DC50A7" w:rsidRDefault="005E1DDD" w:rsidP="001C7E30">
      <w:pPr>
        <w:tabs>
          <w:tab w:val="left" w:pos="360"/>
        </w:tabs>
        <w:jc w:val="both"/>
        <w:outlineLvl w:val="0"/>
        <w:rPr>
          <w:rFonts w:ascii="Arial" w:hAnsi="Arial" w:cs="Arial"/>
          <w:b/>
          <w:sz w:val="32"/>
          <w:szCs w:val="32"/>
        </w:rPr>
      </w:pPr>
      <w:r w:rsidRPr="005E1DDD">
        <w:rPr>
          <w:rFonts w:ascii="Arial" w:hAnsi="Arial" w:cs="Arial"/>
          <w:b/>
          <w:sz w:val="32"/>
          <w:szCs w:val="32"/>
        </w:rPr>
        <w:lastRenderedPageBreak/>
        <w:t>Compliance Monitoring</w:t>
      </w:r>
    </w:p>
    <w:p w:rsidR="00C944C4" w:rsidRDefault="00C944C4" w:rsidP="00DC50A7">
      <w:pPr>
        <w:tabs>
          <w:tab w:val="left" w:pos="360"/>
        </w:tabs>
        <w:jc w:val="both"/>
        <w:rPr>
          <w:rFonts w:ascii="Arial" w:hAnsi="Arial" w:cs="Arial"/>
        </w:rPr>
      </w:pPr>
    </w:p>
    <w:p w:rsidR="00DC50A7" w:rsidRDefault="00DC50A7" w:rsidP="00DC50A7">
      <w:pPr>
        <w:tabs>
          <w:tab w:val="left" w:pos="360"/>
        </w:tabs>
        <w:jc w:val="both"/>
        <w:rPr>
          <w:rFonts w:ascii="Arial" w:hAnsi="Arial" w:cs="Arial"/>
        </w:rPr>
      </w:pPr>
      <w:r>
        <w:rPr>
          <w:rFonts w:ascii="Arial" w:hAnsi="Arial" w:cs="Arial"/>
        </w:rPr>
        <w:t xml:space="preserve">KHRC will monitor an awardee’s compliance with applicable requirements of this RFP and any agreement </w:t>
      </w:r>
      <w:proofErr w:type="gramStart"/>
      <w:r>
        <w:rPr>
          <w:rFonts w:ascii="Arial" w:hAnsi="Arial" w:cs="Arial"/>
        </w:rPr>
        <w:t>entered into</w:t>
      </w:r>
      <w:proofErr w:type="gramEnd"/>
      <w:r>
        <w:rPr>
          <w:rFonts w:ascii="Arial" w:hAnsi="Arial" w:cs="Arial"/>
        </w:rPr>
        <w:t xml:space="preserve"> with KHRC under this RFP.  All financial transactions of the cities or counties relevant to this RFP may be audited by KHRC, Legislative Post Audit </w:t>
      </w:r>
    </w:p>
    <w:p w:rsidR="00DC50A7" w:rsidRPr="00DC50A7" w:rsidRDefault="00DC50A7" w:rsidP="00DC50A7">
      <w:pPr>
        <w:tabs>
          <w:tab w:val="left" w:pos="360"/>
        </w:tabs>
        <w:jc w:val="both"/>
        <w:rPr>
          <w:rFonts w:ascii="Arial" w:hAnsi="Arial" w:cs="Arial"/>
          <w:b/>
          <w:sz w:val="32"/>
          <w:szCs w:val="32"/>
        </w:rPr>
      </w:pPr>
      <w:r>
        <w:rPr>
          <w:rFonts w:ascii="Arial" w:hAnsi="Arial" w:cs="Arial"/>
        </w:rPr>
        <w:t xml:space="preserve">and other agencies or agents of the State of Kansas.   </w:t>
      </w:r>
    </w:p>
    <w:p w:rsidR="002C4D41" w:rsidRDefault="00DC50A7">
      <w:pPr>
        <w:rPr>
          <w:rFonts w:ascii="Arial" w:hAnsi="Arial" w:cs="Arial"/>
        </w:rPr>
      </w:pPr>
      <w:r>
        <w:rPr>
          <w:rFonts w:ascii="Arial" w:hAnsi="Arial" w:cs="Arial"/>
        </w:rPr>
        <w:br w:type="page"/>
      </w:r>
    </w:p>
    <w:p w:rsidR="005E1DDD" w:rsidRDefault="005E1DDD">
      <w:pPr>
        <w:rPr>
          <w:rFonts w:ascii="Arial" w:hAnsi="Arial" w:cs="Arial"/>
        </w:rPr>
      </w:pPr>
    </w:p>
    <w:p w:rsidR="00532FB0" w:rsidRPr="00BC2D46" w:rsidRDefault="00532FB0">
      <w:pPr>
        <w:rPr>
          <w:rFonts w:ascii="Arial" w:hAnsi="Arial" w:cs="Arial"/>
        </w:rPr>
      </w:pPr>
    </w:p>
    <w:p w:rsidR="00532FB0" w:rsidRPr="00BC2D46" w:rsidRDefault="00532FB0" w:rsidP="00532FB0">
      <w:pPr>
        <w:tabs>
          <w:tab w:val="left" w:pos="360"/>
        </w:tabs>
        <w:jc w:val="center"/>
        <w:rPr>
          <w:rFonts w:ascii="Arial" w:hAnsi="Arial" w:cs="Arial"/>
          <w:b/>
          <w:sz w:val="28"/>
          <w:szCs w:val="28"/>
        </w:rPr>
        <w:sectPr w:rsidR="00532FB0" w:rsidRPr="00BC2D46" w:rsidSect="003837A3">
          <w:type w:val="continuous"/>
          <w:pgSz w:w="12240" w:h="15840" w:code="1"/>
          <w:pgMar w:top="1440" w:right="1440" w:bottom="1440" w:left="1440" w:header="1440" w:footer="165" w:gutter="0"/>
          <w:paperSrc w:first="15" w:other="15"/>
          <w:cols w:num="2" w:space="720"/>
          <w:docGrid w:linePitch="326"/>
        </w:sectPr>
      </w:pPr>
    </w:p>
    <w:p w:rsidR="005E1B68" w:rsidRDefault="0013131D" w:rsidP="001C7E30">
      <w:pPr>
        <w:tabs>
          <w:tab w:val="left" w:pos="360"/>
        </w:tabs>
        <w:jc w:val="center"/>
        <w:outlineLvl w:val="0"/>
        <w:rPr>
          <w:rFonts w:ascii="Arial" w:hAnsi="Arial" w:cs="Arial"/>
          <w:b/>
          <w:sz w:val="32"/>
          <w:szCs w:val="28"/>
        </w:rPr>
      </w:pPr>
      <w:r w:rsidRPr="0013131D">
        <w:rPr>
          <w:rFonts w:ascii="Arial" w:hAnsi="Arial" w:cs="Arial"/>
          <w:b/>
          <w:sz w:val="32"/>
          <w:szCs w:val="28"/>
        </w:rPr>
        <w:t>Attachment A: RFP Income Target</w:t>
      </w:r>
    </w:p>
    <w:p w:rsidR="002C4D41" w:rsidRDefault="002C4D41" w:rsidP="001C7E30">
      <w:pPr>
        <w:tabs>
          <w:tab w:val="left" w:pos="360"/>
        </w:tabs>
        <w:jc w:val="center"/>
        <w:outlineLvl w:val="0"/>
        <w:rPr>
          <w:rFonts w:ascii="Arial" w:hAnsi="Arial" w:cs="Arial"/>
          <w:sz w:val="28"/>
        </w:rPr>
      </w:pPr>
    </w:p>
    <w:p w:rsidR="002C4D41" w:rsidRPr="00BC2D46" w:rsidRDefault="002C4D41" w:rsidP="001C7E30">
      <w:pPr>
        <w:tabs>
          <w:tab w:val="left" w:pos="360"/>
        </w:tabs>
        <w:jc w:val="center"/>
        <w:outlineLvl w:val="0"/>
        <w:rPr>
          <w:rFonts w:ascii="Arial" w:hAnsi="Arial" w:cs="Arial"/>
          <w:sz w:val="28"/>
        </w:rPr>
      </w:pPr>
    </w:p>
    <w:p w:rsidR="006852DD" w:rsidRPr="00BC2D46" w:rsidRDefault="006852DD" w:rsidP="009C47F2">
      <w:pPr>
        <w:tabs>
          <w:tab w:val="left" w:pos="360"/>
        </w:tabs>
        <w:jc w:val="center"/>
        <w:rPr>
          <w:rFonts w:ascii="Arial" w:hAnsi="Arial" w:cs="Arial"/>
        </w:rPr>
      </w:pPr>
    </w:p>
    <w:p w:rsidR="006852DD" w:rsidRPr="00BC2D46" w:rsidRDefault="002C4D41" w:rsidP="009C47F2">
      <w:pPr>
        <w:tabs>
          <w:tab w:val="left" w:pos="360"/>
        </w:tabs>
        <w:jc w:val="center"/>
        <w:rPr>
          <w:rFonts w:ascii="Arial" w:hAnsi="Arial" w:cs="Arial"/>
        </w:rPr>
      </w:pPr>
      <w:r>
        <w:rPr>
          <w:noProof/>
        </w:rPr>
        <w:drawing>
          <wp:inline distT="0" distB="0" distL="0" distR="0" wp14:anchorId="18D2B917" wp14:editId="6EC0F5D4">
            <wp:extent cx="4777740" cy="929640"/>
            <wp:effectExtent l="0" t="0" r="3810" b="3810"/>
            <wp:docPr id="2056" name="Picture 1">
              <a:extLst xmlns:a="http://schemas.openxmlformats.org/drawingml/2006/main">
                <a:ext uri="{FF2B5EF4-FFF2-40B4-BE49-F238E27FC236}">
                  <a16:creationId xmlns:a16="http://schemas.microsoft.com/office/drawing/2014/main" id="{E8EDC887-4674-49A1-A2F8-9427CDA48E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a:extLst>
                        <a:ext uri="{FF2B5EF4-FFF2-40B4-BE49-F238E27FC236}">
                          <a16:creationId xmlns:a16="http://schemas.microsoft.com/office/drawing/2014/main" id="{E8EDC887-4674-49A1-A2F8-9427CDA48EC5}"/>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774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E1B68" w:rsidRDefault="0013131D" w:rsidP="004A4DE6">
      <w:pPr>
        <w:tabs>
          <w:tab w:val="left" w:pos="360"/>
        </w:tabs>
        <w:rPr>
          <w:rFonts w:ascii="Arial" w:hAnsi="Arial" w:cs="Arial"/>
        </w:rPr>
      </w:pPr>
      <w:r w:rsidRPr="0013131D">
        <w:rPr>
          <w:rFonts w:ascii="Arial" w:hAnsi="Arial" w:cs="Arial"/>
        </w:rPr>
        <w:t xml:space="preserve"> </w:t>
      </w:r>
    </w:p>
    <w:p w:rsidR="002C4D41" w:rsidRDefault="002C4D41" w:rsidP="004A4DE6">
      <w:pPr>
        <w:tabs>
          <w:tab w:val="left" w:pos="360"/>
        </w:tabs>
        <w:rPr>
          <w:rFonts w:ascii="Arial" w:hAnsi="Arial" w:cs="Arial"/>
        </w:rPr>
      </w:pPr>
    </w:p>
    <w:p w:rsidR="002C4D41" w:rsidRDefault="002C4D41" w:rsidP="004A4DE6">
      <w:pPr>
        <w:tabs>
          <w:tab w:val="left" w:pos="360"/>
        </w:tabs>
        <w:rPr>
          <w:rFonts w:ascii="Arial" w:hAnsi="Arial" w:cs="Arial"/>
        </w:rPr>
      </w:pPr>
    </w:p>
    <w:tbl>
      <w:tblPr>
        <w:tblW w:w="9480" w:type="dxa"/>
        <w:tblLook w:val="04A0" w:firstRow="1" w:lastRow="0" w:firstColumn="1" w:lastColumn="0" w:noHBand="0" w:noVBand="1"/>
      </w:tblPr>
      <w:tblGrid>
        <w:gridCol w:w="9480"/>
      </w:tblGrid>
      <w:tr w:rsidR="002C4D41" w:rsidTr="002C4D41">
        <w:trPr>
          <w:trHeight w:val="312"/>
        </w:trPr>
        <w:tc>
          <w:tcPr>
            <w:tcW w:w="9480" w:type="dxa"/>
            <w:tcBorders>
              <w:top w:val="nil"/>
              <w:left w:val="nil"/>
              <w:bottom w:val="nil"/>
              <w:right w:val="nil"/>
            </w:tcBorders>
            <w:shd w:val="clear" w:color="auto" w:fill="auto"/>
            <w:noWrap/>
            <w:vAlign w:val="bottom"/>
            <w:hideMark/>
          </w:tcPr>
          <w:p w:rsidR="002C4D41" w:rsidRDefault="002C4D41">
            <w:pPr>
              <w:jc w:val="center"/>
              <w:rPr>
                <w:rFonts w:ascii="Arial" w:hAnsi="Arial" w:cs="Arial"/>
                <w:b/>
                <w:bCs/>
              </w:rPr>
            </w:pPr>
            <w:r>
              <w:rPr>
                <w:rFonts w:ascii="Arial" w:hAnsi="Arial" w:cs="Arial"/>
                <w:b/>
                <w:bCs/>
              </w:rPr>
              <w:t xml:space="preserve">                                 Moderate Income Housing Income Range</w:t>
            </w:r>
          </w:p>
        </w:tc>
      </w:tr>
      <w:tr w:rsidR="002C4D41" w:rsidTr="002C4D41">
        <w:trPr>
          <w:trHeight w:val="312"/>
        </w:trPr>
        <w:tc>
          <w:tcPr>
            <w:tcW w:w="9480" w:type="dxa"/>
            <w:tcBorders>
              <w:top w:val="nil"/>
              <w:left w:val="nil"/>
              <w:bottom w:val="nil"/>
              <w:right w:val="nil"/>
            </w:tcBorders>
            <w:shd w:val="clear" w:color="auto" w:fill="auto"/>
            <w:noWrap/>
            <w:vAlign w:val="bottom"/>
            <w:hideMark/>
          </w:tcPr>
          <w:p w:rsidR="002C4D41" w:rsidRDefault="002C4D41">
            <w:pPr>
              <w:jc w:val="center"/>
              <w:rPr>
                <w:rFonts w:ascii="Arial" w:hAnsi="Arial" w:cs="Arial"/>
                <w:b/>
                <w:bCs/>
              </w:rPr>
            </w:pPr>
            <w:r>
              <w:rPr>
                <w:rFonts w:ascii="Arial" w:hAnsi="Arial" w:cs="Arial"/>
                <w:b/>
                <w:bCs/>
              </w:rPr>
              <w:t xml:space="preserve">                         HUD's FY 2019 Income Limits</w:t>
            </w:r>
          </w:p>
        </w:tc>
      </w:tr>
    </w:tbl>
    <w:p w:rsidR="004A4DE6" w:rsidRDefault="004A4DE6" w:rsidP="004A4DE6">
      <w:pPr>
        <w:tabs>
          <w:tab w:val="left" w:pos="360"/>
        </w:tabs>
        <w:rPr>
          <w:rFonts w:ascii="Arial" w:hAnsi="Arial" w:cs="Arial"/>
        </w:rPr>
      </w:pPr>
    </w:p>
    <w:tbl>
      <w:tblPr>
        <w:tblW w:w="22986" w:type="dxa"/>
        <w:tblLook w:val="04A0" w:firstRow="1" w:lastRow="0" w:firstColumn="1" w:lastColumn="0" w:noHBand="0" w:noVBand="1"/>
      </w:tblPr>
      <w:tblGrid>
        <w:gridCol w:w="11501"/>
        <w:gridCol w:w="856"/>
        <w:gridCol w:w="1416"/>
        <w:gridCol w:w="1416"/>
        <w:gridCol w:w="1416"/>
        <w:gridCol w:w="1416"/>
        <w:gridCol w:w="1416"/>
        <w:gridCol w:w="1416"/>
        <w:gridCol w:w="1416"/>
        <w:gridCol w:w="1536"/>
      </w:tblGrid>
      <w:tr w:rsidR="004A4DE6" w:rsidTr="002C4D41">
        <w:trPr>
          <w:trHeight w:val="420"/>
        </w:trPr>
        <w:tc>
          <w:tcPr>
            <w:tcW w:w="10682" w:type="dxa"/>
            <w:tcBorders>
              <w:top w:val="nil"/>
              <w:left w:val="nil"/>
              <w:bottom w:val="nil"/>
              <w:right w:val="nil"/>
            </w:tcBorders>
            <w:shd w:val="clear" w:color="auto" w:fill="auto"/>
            <w:noWrap/>
            <w:vAlign w:val="bottom"/>
          </w:tcPr>
          <w:tbl>
            <w:tblPr>
              <w:tblW w:w="11142" w:type="dxa"/>
              <w:tblLook w:val="04A0" w:firstRow="1" w:lastRow="0" w:firstColumn="1" w:lastColumn="0" w:noHBand="0" w:noVBand="1"/>
            </w:tblPr>
            <w:tblGrid>
              <w:gridCol w:w="1139"/>
              <w:gridCol w:w="728"/>
              <w:gridCol w:w="1100"/>
              <w:gridCol w:w="1060"/>
              <w:gridCol w:w="1318"/>
              <w:gridCol w:w="1350"/>
              <w:gridCol w:w="1080"/>
              <w:gridCol w:w="1170"/>
              <w:gridCol w:w="1170"/>
              <w:gridCol w:w="1170"/>
            </w:tblGrid>
            <w:tr w:rsidR="002C4D41" w:rsidRPr="002C4D41" w:rsidTr="002C4D41">
              <w:trPr>
                <w:trHeight w:val="264"/>
              </w:trPr>
              <w:tc>
                <w:tcPr>
                  <w:tcW w:w="1047"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677"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10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06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318"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35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08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17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17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170"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r>
            <w:tr w:rsidR="002C4D41" w:rsidRPr="002C4D41" w:rsidTr="002C4D41">
              <w:trPr>
                <w:trHeight w:val="264"/>
              </w:trPr>
              <w:tc>
                <w:tcPr>
                  <w:tcW w:w="1047"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677" w:type="dxa"/>
                  <w:tcBorders>
                    <w:top w:val="nil"/>
                    <w:left w:val="nil"/>
                    <w:bottom w:val="nil"/>
                    <w:right w:val="nil"/>
                  </w:tcBorders>
                  <w:shd w:val="clear" w:color="auto" w:fill="auto"/>
                  <w:noWrap/>
                  <w:vAlign w:val="bottom"/>
                  <w:hideMark/>
                </w:tcPr>
                <w:p w:rsidR="002C4D41" w:rsidRPr="002C4D41" w:rsidRDefault="002C4D41" w:rsidP="002C4D41">
                  <w:pPr>
                    <w:rPr>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1 Person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2 Persons</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3 Persons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4 Persons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5 Persons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6 Persons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7 Persons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center"/>
                    <w:rPr>
                      <w:rFonts w:ascii="Arial" w:hAnsi="Arial" w:cs="Arial"/>
                      <w:b/>
                      <w:bCs/>
                      <w:sz w:val="20"/>
                      <w:szCs w:val="20"/>
                    </w:rPr>
                  </w:pPr>
                  <w:r w:rsidRPr="002C4D41">
                    <w:rPr>
                      <w:rFonts w:ascii="Arial" w:hAnsi="Arial" w:cs="Arial"/>
                      <w:b/>
                      <w:bCs/>
                      <w:sz w:val="20"/>
                      <w:szCs w:val="20"/>
                    </w:rPr>
                    <w:t>8 Persons</w:t>
                  </w:r>
                </w:p>
              </w:tc>
            </w:tr>
            <w:tr w:rsidR="002C4D41" w:rsidRPr="002C4D41" w:rsidTr="002C4D41">
              <w:trPr>
                <w:trHeight w:val="264"/>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b/>
                      <w:bCs/>
                      <w:sz w:val="20"/>
                      <w:szCs w:val="20"/>
                    </w:rPr>
                  </w:pPr>
                  <w:r w:rsidRPr="002C4D41">
                    <w:rPr>
                      <w:rFonts w:ascii="Arial" w:hAnsi="Arial" w:cs="Arial"/>
                      <w:b/>
                      <w:bCs/>
                      <w:sz w:val="20"/>
                      <w:szCs w:val="20"/>
                    </w:rPr>
                    <w:t>Maximum</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2C4D41" w:rsidRPr="002C4D41" w:rsidRDefault="002C4D41" w:rsidP="002C4D41">
                  <w:pPr>
                    <w:jc w:val="right"/>
                    <w:rPr>
                      <w:rFonts w:ascii="Arial" w:hAnsi="Arial" w:cs="Arial"/>
                      <w:b/>
                      <w:bCs/>
                      <w:sz w:val="20"/>
                      <w:szCs w:val="20"/>
                    </w:rPr>
                  </w:pPr>
                  <w:r w:rsidRPr="002C4D41">
                    <w:rPr>
                      <w:rFonts w:ascii="Arial" w:hAnsi="Arial" w:cs="Arial"/>
                      <w:b/>
                      <w:bCs/>
                      <w:sz w:val="20"/>
                      <w:szCs w:val="20"/>
                    </w:rPr>
                    <w:t>150%</w:t>
                  </w:r>
                </w:p>
              </w:tc>
              <w:tc>
                <w:tcPr>
                  <w:tcW w:w="110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$ 78,938 </w:t>
                  </w:r>
                </w:p>
              </w:tc>
              <w:tc>
                <w:tcPr>
                  <w:tcW w:w="106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$ 90,281 </w:t>
                  </w:r>
                </w:p>
              </w:tc>
              <w:tc>
                <w:tcPr>
                  <w:tcW w:w="1318"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$ 101,531 </w:t>
                  </w:r>
                </w:p>
              </w:tc>
              <w:tc>
                <w:tcPr>
                  <w:tcW w:w="135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$ 112,781 </w:t>
                  </w:r>
                </w:p>
              </w:tc>
              <w:tc>
                <w:tcPr>
                  <w:tcW w:w="108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$ 121,781 </w:t>
                  </w:r>
                </w:p>
              </w:tc>
              <w:tc>
                <w:tcPr>
                  <w:tcW w:w="117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$ 130,875 </w:t>
                  </w:r>
                </w:p>
              </w:tc>
              <w:tc>
                <w:tcPr>
                  <w:tcW w:w="117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$ 139,875 </w:t>
                  </w:r>
                </w:p>
              </w:tc>
              <w:tc>
                <w:tcPr>
                  <w:tcW w:w="117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$ 148,875 </w:t>
                  </w:r>
                </w:p>
              </w:tc>
            </w:tr>
            <w:tr w:rsidR="002C4D41" w:rsidRPr="002C4D41" w:rsidTr="002C4D41">
              <w:trPr>
                <w:trHeight w:val="264"/>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b/>
                      <w:bCs/>
                      <w:sz w:val="20"/>
                      <w:szCs w:val="20"/>
                    </w:rPr>
                  </w:pPr>
                  <w:r w:rsidRPr="002C4D41">
                    <w:rPr>
                      <w:rFonts w:ascii="Arial" w:hAnsi="Arial" w:cs="Arial"/>
                      <w:b/>
                      <w:bCs/>
                      <w:sz w:val="20"/>
                      <w:szCs w:val="20"/>
                    </w:rPr>
                    <w:t>Minimum</w:t>
                  </w:r>
                </w:p>
              </w:tc>
              <w:tc>
                <w:tcPr>
                  <w:tcW w:w="677"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jc w:val="right"/>
                    <w:rPr>
                      <w:rFonts w:ascii="Arial" w:hAnsi="Arial" w:cs="Arial"/>
                      <w:b/>
                      <w:bCs/>
                      <w:sz w:val="20"/>
                      <w:szCs w:val="20"/>
                    </w:rPr>
                  </w:pPr>
                  <w:r w:rsidRPr="002C4D41">
                    <w:rPr>
                      <w:rFonts w:ascii="Arial" w:hAnsi="Arial" w:cs="Arial"/>
                      <w:b/>
                      <w:bCs/>
                      <w:sz w:val="20"/>
                      <w:szCs w:val="20"/>
                    </w:rPr>
                    <w:t>60%</w:t>
                  </w:r>
                </w:p>
              </w:tc>
              <w:tc>
                <w:tcPr>
                  <w:tcW w:w="110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$ 31,575 </w:t>
                  </w:r>
                </w:p>
              </w:tc>
              <w:tc>
                <w:tcPr>
                  <w:tcW w:w="106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$ 36,113 </w:t>
                  </w:r>
                </w:p>
              </w:tc>
              <w:tc>
                <w:tcPr>
                  <w:tcW w:w="1318"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40,613 </w:t>
                  </w:r>
                </w:p>
              </w:tc>
              <w:tc>
                <w:tcPr>
                  <w:tcW w:w="135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45,113 </w:t>
                  </w:r>
                </w:p>
              </w:tc>
              <w:tc>
                <w:tcPr>
                  <w:tcW w:w="108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$ 48,713 </w:t>
                  </w:r>
                </w:p>
              </w:tc>
              <w:tc>
                <w:tcPr>
                  <w:tcW w:w="117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52,350 </w:t>
                  </w:r>
                </w:p>
              </w:tc>
              <w:tc>
                <w:tcPr>
                  <w:tcW w:w="117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55,950 </w:t>
                  </w:r>
                </w:p>
              </w:tc>
              <w:tc>
                <w:tcPr>
                  <w:tcW w:w="1170" w:type="dxa"/>
                  <w:tcBorders>
                    <w:top w:val="nil"/>
                    <w:left w:val="nil"/>
                    <w:bottom w:val="single" w:sz="4" w:space="0" w:color="auto"/>
                    <w:right w:val="single" w:sz="4" w:space="0" w:color="auto"/>
                  </w:tcBorders>
                  <w:shd w:val="clear" w:color="auto" w:fill="auto"/>
                  <w:noWrap/>
                  <w:vAlign w:val="bottom"/>
                  <w:hideMark/>
                </w:tcPr>
                <w:p w:rsidR="002C4D41" w:rsidRPr="002C4D41" w:rsidRDefault="002C4D41" w:rsidP="002C4D41">
                  <w:pPr>
                    <w:rPr>
                      <w:rFonts w:ascii="Arial" w:hAnsi="Arial" w:cs="Arial"/>
                      <w:sz w:val="20"/>
                      <w:szCs w:val="20"/>
                    </w:rPr>
                  </w:pPr>
                  <w:r w:rsidRPr="002C4D41">
                    <w:rPr>
                      <w:rFonts w:ascii="Arial" w:hAnsi="Arial" w:cs="Arial"/>
                      <w:sz w:val="20"/>
                      <w:szCs w:val="20"/>
                    </w:rPr>
                    <w:t xml:space="preserve"> $   59,550 </w:t>
                  </w:r>
                </w:p>
              </w:tc>
            </w:tr>
          </w:tbl>
          <w:p w:rsidR="002C4D41" w:rsidRPr="002C4D41" w:rsidRDefault="002C4D41" w:rsidP="002913EF">
            <w:pPr>
              <w:rPr>
                <w:sz w:val="20"/>
                <w:szCs w:val="20"/>
              </w:rPr>
            </w:pPr>
          </w:p>
        </w:tc>
        <w:tc>
          <w:tcPr>
            <w:tcW w:w="85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jc w:val="center"/>
              <w:rPr>
                <w:sz w:val="20"/>
                <w:szCs w:val="20"/>
              </w:rPr>
            </w:pPr>
          </w:p>
        </w:tc>
        <w:tc>
          <w:tcPr>
            <w:tcW w:w="1536" w:type="dxa"/>
            <w:tcBorders>
              <w:top w:val="nil"/>
              <w:left w:val="nil"/>
              <w:bottom w:val="nil"/>
              <w:right w:val="nil"/>
            </w:tcBorders>
            <w:shd w:val="clear" w:color="auto" w:fill="auto"/>
            <w:noWrap/>
            <w:vAlign w:val="bottom"/>
            <w:hideMark/>
          </w:tcPr>
          <w:p w:rsidR="004A4DE6" w:rsidRDefault="004A4DE6">
            <w:pPr>
              <w:jc w:val="center"/>
              <w:rPr>
                <w:sz w:val="20"/>
                <w:szCs w:val="20"/>
              </w:rPr>
            </w:pPr>
          </w:p>
        </w:tc>
      </w:tr>
      <w:tr w:rsidR="004A4DE6" w:rsidTr="002C4D41">
        <w:trPr>
          <w:trHeight w:val="792"/>
        </w:trPr>
        <w:tc>
          <w:tcPr>
            <w:tcW w:w="10682" w:type="dxa"/>
            <w:tcBorders>
              <w:top w:val="nil"/>
              <w:left w:val="nil"/>
              <w:bottom w:val="nil"/>
              <w:right w:val="nil"/>
            </w:tcBorders>
            <w:shd w:val="clear" w:color="auto" w:fill="auto"/>
            <w:noWrap/>
            <w:vAlign w:val="bottom"/>
          </w:tcPr>
          <w:p w:rsidR="004A4DE6" w:rsidRDefault="004A4DE6">
            <w:pPr>
              <w:jc w:val="center"/>
              <w:rPr>
                <w:sz w:val="20"/>
                <w:szCs w:val="20"/>
              </w:rPr>
            </w:pPr>
          </w:p>
        </w:tc>
        <w:tc>
          <w:tcPr>
            <w:tcW w:w="85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416" w:type="dxa"/>
            <w:tcBorders>
              <w:top w:val="nil"/>
              <w:left w:val="nil"/>
              <w:bottom w:val="nil"/>
              <w:right w:val="nil"/>
            </w:tcBorders>
            <w:shd w:val="clear" w:color="auto" w:fill="auto"/>
            <w:noWrap/>
            <w:vAlign w:val="bottom"/>
            <w:hideMark/>
          </w:tcPr>
          <w:p w:rsidR="004A4DE6" w:rsidRDefault="004A4DE6">
            <w:pPr>
              <w:rPr>
                <w:sz w:val="20"/>
                <w:szCs w:val="20"/>
              </w:rPr>
            </w:pPr>
          </w:p>
        </w:tc>
        <w:tc>
          <w:tcPr>
            <w:tcW w:w="1536" w:type="dxa"/>
            <w:tcBorders>
              <w:top w:val="nil"/>
              <w:left w:val="nil"/>
              <w:bottom w:val="nil"/>
              <w:right w:val="nil"/>
            </w:tcBorders>
            <w:shd w:val="clear" w:color="auto" w:fill="auto"/>
            <w:noWrap/>
            <w:vAlign w:val="bottom"/>
            <w:hideMark/>
          </w:tcPr>
          <w:p w:rsidR="004A4DE6" w:rsidRDefault="004A4DE6">
            <w:pPr>
              <w:rPr>
                <w:sz w:val="20"/>
                <w:szCs w:val="20"/>
              </w:rPr>
            </w:pPr>
          </w:p>
        </w:tc>
      </w:tr>
    </w:tbl>
    <w:p w:rsidR="002C4D41" w:rsidRDefault="002C4D41" w:rsidP="002C4D41">
      <w:pPr>
        <w:rPr>
          <w:rFonts w:ascii="Arial" w:hAnsi="Arial" w:cs="Arial"/>
          <w:sz w:val="20"/>
          <w:szCs w:val="20"/>
        </w:rPr>
      </w:pPr>
      <w:r>
        <w:rPr>
          <w:rFonts w:ascii="Arial" w:hAnsi="Arial" w:cs="Arial"/>
          <w:sz w:val="20"/>
          <w:szCs w:val="20"/>
        </w:rPr>
        <w:t>Based upon HUD's FY 2019 State Income Limits</w:t>
      </w:r>
    </w:p>
    <w:p w:rsidR="00A37D9E" w:rsidRDefault="00A37D9E" w:rsidP="002C4D41">
      <w:pPr>
        <w:tabs>
          <w:tab w:val="left" w:pos="360"/>
        </w:tabs>
        <w:jc w:val="both"/>
        <w:rPr>
          <w:rFonts w:ascii="Arial" w:hAnsi="Arial" w:cs="Arial"/>
          <w:b/>
          <w:sz w:val="32"/>
        </w:rPr>
      </w:pPr>
    </w:p>
    <w:p w:rsidR="00A37D9E" w:rsidRDefault="00A37D9E" w:rsidP="005E1B68">
      <w:pPr>
        <w:tabs>
          <w:tab w:val="left" w:pos="360"/>
        </w:tabs>
        <w:jc w:val="center"/>
        <w:rPr>
          <w:rFonts w:ascii="Arial" w:hAnsi="Arial" w:cs="Arial"/>
          <w:b/>
          <w:sz w:val="32"/>
        </w:rPr>
      </w:pPr>
    </w:p>
    <w:p w:rsidR="00A37D9E" w:rsidRDefault="00A37D9E" w:rsidP="005E1B68">
      <w:pPr>
        <w:tabs>
          <w:tab w:val="left" w:pos="360"/>
        </w:tabs>
        <w:jc w:val="center"/>
        <w:rPr>
          <w:rFonts w:ascii="Arial" w:hAnsi="Arial" w:cs="Arial"/>
          <w:b/>
          <w:sz w:val="32"/>
        </w:rPr>
      </w:pPr>
    </w:p>
    <w:p w:rsidR="00A37D9E" w:rsidRDefault="00A37D9E" w:rsidP="005E1B68">
      <w:pPr>
        <w:tabs>
          <w:tab w:val="left" w:pos="360"/>
        </w:tabs>
        <w:jc w:val="center"/>
        <w:rPr>
          <w:rFonts w:ascii="Arial" w:hAnsi="Arial" w:cs="Arial"/>
          <w:b/>
          <w:sz w:val="32"/>
        </w:rPr>
      </w:pPr>
    </w:p>
    <w:p w:rsidR="00A37D9E" w:rsidRDefault="00A37D9E" w:rsidP="005E1B68">
      <w:pPr>
        <w:tabs>
          <w:tab w:val="left" w:pos="360"/>
        </w:tabs>
        <w:jc w:val="center"/>
        <w:rPr>
          <w:rFonts w:ascii="Arial" w:hAnsi="Arial" w:cs="Arial"/>
          <w:b/>
          <w:sz w:val="32"/>
        </w:rPr>
      </w:pPr>
    </w:p>
    <w:p w:rsidR="00A37D9E" w:rsidRDefault="00A37D9E" w:rsidP="005E1B68">
      <w:pPr>
        <w:tabs>
          <w:tab w:val="left" w:pos="360"/>
        </w:tabs>
        <w:jc w:val="center"/>
        <w:rPr>
          <w:rFonts w:ascii="Arial" w:hAnsi="Arial" w:cs="Arial"/>
          <w:b/>
          <w:sz w:val="32"/>
        </w:rPr>
      </w:pPr>
    </w:p>
    <w:p w:rsidR="002C4D41" w:rsidRDefault="002C4D41" w:rsidP="005E1B68">
      <w:pPr>
        <w:tabs>
          <w:tab w:val="left" w:pos="360"/>
        </w:tabs>
        <w:jc w:val="center"/>
        <w:rPr>
          <w:rFonts w:ascii="Arial" w:hAnsi="Arial" w:cs="Arial"/>
          <w:b/>
          <w:sz w:val="32"/>
        </w:rPr>
        <w:sectPr w:rsidR="002C4D41" w:rsidSect="002C4D41">
          <w:type w:val="continuous"/>
          <w:pgSz w:w="12240" w:h="15840" w:code="1"/>
          <w:pgMar w:top="1440" w:right="288" w:bottom="1440" w:left="245" w:header="1440" w:footer="720" w:gutter="0"/>
          <w:paperSrc w:first="7" w:other="7"/>
          <w:cols w:space="720"/>
          <w:titlePg/>
          <w:docGrid w:linePitch="254"/>
        </w:sectPr>
      </w:pPr>
    </w:p>
    <w:p w:rsidR="00A37D9E" w:rsidRDefault="00A37D9E" w:rsidP="002C4D41">
      <w:pPr>
        <w:tabs>
          <w:tab w:val="left" w:pos="360"/>
        </w:tabs>
        <w:jc w:val="center"/>
        <w:rPr>
          <w:rFonts w:ascii="Arial" w:hAnsi="Arial" w:cs="Arial"/>
          <w:b/>
          <w:sz w:val="32"/>
        </w:rPr>
      </w:pPr>
    </w:p>
    <w:p w:rsidR="00532FB0" w:rsidRPr="00BC2D46" w:rsidRDefault="0013131D" w:rsidP="002C4D41">
      <w:pPr>
        <w:tabs>
          <w:tab w:val="left" w:pos="360"/>
        </w:tabs>
        <w:jc w:val="center"/>
        <w:rPr>
          <w:rFonts w:ascii="Arial" w:hAnsi="Arial" w:cs="Arial"/>
          <w:b/>
          <w:sz w:val="32"/>
        </w:rPr>
        <w:sectPr w:rsidR="00532FB0" w:rsidRPr="00BC2D46" w:rsidSect="002C4D41">
          <w:pgSz w:w="12240" w:h="15840" w:code="1"/>
          <w:pgMar w:top="1440" w:right="1440" w:bottom="1440" w:left="245" w:header="1440" w:footer="720" w:gutter="0"/>
          <w:paperSrc w:first="7" w:other="7"/>
          <w:cols w:space="720"/>
          <w:titlePg/>
          <w:docGrid w:linePitch="254"/>
        </w:sectPr>
      </w:pPr>
      <w:r w:rsidRPr="0013131D">
        <w:rPr>
          <w:rFonts w:ascii="Arial" w:hAnsi="Arial" w:cs="Arial"/>
          <w:b/>
          <w:sz w:val="32"/>
        </w:rPr>
        <w:t>ATTACHMENT B:</w:t>
      </w:r>
    </w:p>
    <w:p w:rsidR="005E1B68" w:rsidRPr="00BC2D46" w:rsidRDefault="0013131D" w:rsidP="002C4D41">
      <w:pPr>
        <w:tabs>
          <w:tab w:val="left" w:pos="360"/>
        </w:tabs>
        <w:jc w:val="center"/>
        <w:outlineLvl w:val="0"/>
        <w:rPr>
          <w:rFonts w:ascii="Arial" w:hAnsi="Arial" w:cs="Arial"/>
          <w:b/>
          <w:sz w:val="32"/>
        </w:rPr>
      </w:pPr>
      <w:r w:rsidRPr="0013131D">
        <w:rPr>
          <w:rFonts w:ascii="Arial" w:hAnsi="Arial" w:cs="Arial"/>
          <w:b/>
          <w:sz w:val="32"/>
        </w:rPr>
        <w:t>KANSAS MODERATE INCOME HOUSING RFP</w:t>
      </w:r>
    </w:p>
    <w:p w:rsidR="008202BB" w:rsidRPr="00BC2D46" w:rsidRDefault="0013131D" w:rsidP="002C4D41">
      <w:pPr>
        <w:tabs>
          <w:tab w:val="left" w:pos="360"/>
        </w:tabs>
        <w:jc w:val="center"/>
        <w:rPr>
          <w:rFonts w:ascii="Arial" w:hAnsi="Arial" w:cs="Arial"/>
          <w:sz w:val="32"/>
        </w:rPr>
      </w:pPr>
      <w:r w:rsidRPr="0013131D">
        <w:rPr>
          <w:rFonts w:ascii="Arial" w:hAnsi="Arial" w:cs="Arial"/>
          <w:b/>
          <w:sz w:val="32"/>
        </w:rPr>
        <w:t xml:space="preserve">EVALUATION </w:t>
      </w:r>
      <w:r w:rsidR="00523EF1">
        <w:rPr>
          <w:rFonts w:ascii="Arial" w:hAnsi="Arial" w:cs="Arial"/>
          <w:b/>
          <w:sz w:val="32"/>
        </w:rPr>
        <w:t>GUIDELINES</w:t>
      </w:r>
    </w:p>
    <w:p w:rsidR="008202BB" w:rsidRPr="00BC2D46" w:rsidRDefault="008202BB" w:rsidP="002C4D41">
      <w:pPr>
        <w:tabs>
          <w:tab w:val="left" w:pos="360"/>
        </w:tabs>
        <w:jc w:val="center"/>
        <w:rPr>
          <w:rFonts w:ascii="Arial" w:hAnsi="Arial" w:cs="Arial"/>
          <w:sz w:val="32"/>
        </w:rPr>
      </w:pPr>
    </w:p>
    <w:p w:rsidR="008202BB" w:rsidRPr="00BC2D46" w:rsidRDefault="0013131D" w:rsidP="002C4D41">
      <w:pPr>
        <w:tabs>
          <w:tab w:val="left" w:pos="360"/>
        </w:tabs>
        <w:rPr>
          <w:rFonts w:ascii="Arial" w:hAnsi="Arial" w:cs="Arial"/>
        </w:rPr>
      </w:pPr>
      <w:r w:rsidRPr="0013131D">
        <w:rPr>
          <w:rFonts w:ascii="Arial" w:hAnsi="Arial" w:cs="Arial"/>
        </w:rPr>
        <w:t>Applications for grant</w:t>
      </w:r>
      <w:r w:rsidR="00C771AB">
        <w:rPr>
          <w:rFonts w:ascii="Arial" w:hAnsi="Arial" w:cs="Arial"/>
        </w:rPr>
        <w:t xml:space="preserve"> or loan</w:t>
      </w:r>
      <w:r w:rsidRPr="0013131D">
        <w:rPr>
          <w:rFonts w:ascii="Arial" w:hAnsi="Arial" w:cs="Arial"/>
        </w:rPr>
        <w:t xml:space="preserve"> funds under the Kansas Moderate Income Housing (MIH) RFP will be evaluated based on the following</w:t>
      </w:r>
      <w:r w:rsidR="00DC631A">
        <w:rPr>
          <w:rFonts w:ascii="Arial" w:hAnsi="Arial" w:cs="Arial"/>
        </w:rPr>
        <w:t xml:space="preserve"> </w:t>
      </w:r>
      <w:r w:rsidR="00523EF1">
        <w:rPr>
          <w:rFonts w:ascii="Arial" w:hAnsi="Arial" w:cs="Arial"/>
        </w:rPr>
        <w:t>guidelines</w:t>
      </w:r>
      <w:r w:rsidRPr="0013131D">
        <w:rPr>
          <w:rFonts w:ascii="Arial" w:hAnsi="Arial" w:cs="Arial"/>
        </w:rPr>
        <w:t>:</w:t>
      </w:r>
    </w:p>
    <w:p w:rsidR="008202BB" w:rsidRPr="00BC2D46" w:rsidRDefault="008202BB" w:rsidP="002C4D41">
      <w:pPr>
        <w:tabs>
          <w:tab w:val="left" w:pos="360"/>
        </w:tabs>
        <w:rPr>
          <w:rFonts w:ascii="Arial" w:hAnsi="Arial" w:cs="Arial"/>
          <w:sz w:val="32"/>
        </w:rPr>
      </w:pPr>
    </w:p>
    <w:p w:rsidR="008202BB" w:rsidRPr="00BC2D46" w:rsidRDefault="0013131D" w:rsidP="002C4D41">
      <w:pPr>
        <w:pStyle w:val="ListParagraph"/>
        <w:numPr>
          <w:ilvl w:val="0"/>
          <w:numId w:val="12"/>
        </w:numPr>
        <w:tabs>
          <w:tab w:val="left" w:pos="360"/>
        </w:tabs>
        <w:rPr>
          <w:rFonts w:ascii="Arial" w:hAnsi="Arial" w:cs="Arial"/>
          <w:b/>
        </w:rPr>
      </w:pPr>
      <w:r w:rsidRPr="0013131D">
        <w:rPr>
          <w:rFonts w:ascii="Arial" w:hAnsi="Arial" w:cs="Arial"/>
          <w:b/>
        </w:rPr>
        <w:t>Need</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Ability to identify housing needs of applicant’s community</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Urgency of housing need, i.e., areas of significant economic development</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Ability of applicant to address housing need with existing funds</w:t>
      </w:r>
    </w:p>
    <w:p w:rsidR="001B3E5E" w:rsidRDefault="0013131D" w:rsidP="002C4D41">
      <w:pPr>
        <w:pStyle w:val="ListParagraph"/>
        <w:numPr>
          <w:ilvl w:val="1"/>
          <w:numId w:val="12"/>
        </w:numPr>
        <w:tabs>
          <w:tab w:val="left" w:pos="360"/>
        </w:tabs>
        <w:rPr>
          <w:rFonts w:ascii="Arial" w:hAnsi="Arial" w:cs="Arial"/>
        </w:rPr>
      </w:pPr>
      <w:r w:rsidRPr="0013131D">
        <w:rPr>
          <w:rFonts w:ascii="Arial" w:hAnsi="Arial" w:cs="Arial"/>
        </w:rPr>
        <w:t>Community’s response to housing need to date</w:t>
      </w:r>
    </w:p>
    <w:p w:rsidR="00517720" w:rsidRPr="00BC2D46" w:rsidRDefault="00517720" w:rsidP="002C4D41">
      <w:pPr>
        <w:pStyle w:val="ListParagraph"/>
        <w:numPr>
          <w:ilvl w:val="1"/>
          <w:numId w:val="12"/>
        </w:numPr>
        <w:tabs>
          <w:tab w:val="left" w:pos="360"/>
        </w:tabs>
        <w:rPr>
          <w:rFonts w:ascii="Arial" w:hAnsi="Arial" w:cs="Arial"/>
        </w:rPr>
      </w:pPr>
      <w:r>
        <w:rPr>
          <w:rFonts w:ascii="Arial" w:hAnsi="Arial" w:cs="Arial"/>
        </w:rPr>
        <w:t>Receipt of MIH funding previously</w:t>
      </w:r>
    </w:p>
    <w:p w:rsidR="008202BB" w:rsidRPr="00BC2D46" w:rsidRDefault="008202BB" w:rsidP="002C4D41">
      <w:pPr>
        <w:pStyle w:val="ListParagraph"/>
        <w:tabs>
          <w:tab w:val="left" w:pos="360"/>
        </w:tabs>
        <w:ind w:left="1440"/>
        <w:rPr>
          <w:rFonts w:ascii="Arial" w:hAnsi="Arial" w:cs="Arial"/>
        </w:rPr>
      </w:pPr>
    </w:p>
    <w:p w:rsidR="008202BB" w:rsidRPr="00BC2D46" w:rsidRDefault="0013131D" w:rsidP="002C4D41">
      <w:pPr>
        <w:pStyle w:val="ListParagraph"/>
        <w:numPr>
          <w:ilvl w:val="0"/>
          <w:numId w:val="12"/>
        </w:numPr>
        <w:tabs>
          <w:tab w:val="left" w:pos="360"/>
        </w:tabs>
        <w:rPr>
          <w:rFonts w:ascii="Arial" w:hAnsi="Arial" w:cs="Arial"/>
        </w:rPr>
      </w:pPr>
      <w:r w:rsidRPr="0013131D">
        <w:rPr>
          <w:rFonts w:ascii="Arial" w:hAnsi="Arial" w:cs="Arial"/>
          <w:b/>
        </w:rPr>
        <w:t>Capacity</w:t>
      </w:r>
      <w:r w:rsidRPr="0013131D">
        <w:rPr>
          <w:rFonts w:ascii="Arial" w:hAnsi="Arial" w:cs="Arial"/>
        </w:rPr>
        <w:t>: Capacity of applicant (and applicant’s partners or contractors, if applicable) to administer RFP funds, including resolution from governing body approving participation in RFP, history of applicant, organizational structure, and experience with similar grant/loan administration activities.</w:t>
      </w:r>
    </w:p>
    <w:p w:rsidR="008202BB" w:rsidRPr="00BC2D46" w:rsidRDefault="008202BB" w:rsidP="002C4D41">
      <w:pPr>
        <w:pStyle w:val="ListParagraph"/>
        <w:tabs>
          <w:tab w:val="left" w:pos="360"/>
        </w:tabs>
        <w:rPr>
          <w:rFonts w:ascii="Arial" w:hAnsi="Arial" w:cs="Arial"/>
        </w:rPr>
      </w:pPr>
    </w:p>
    <w:p w:rsidR="008202BB" w:rsidRPr="00BC2D46" w:rsidRDefault="0013131D" w:rsidP="002C4D41">
      <w:pPr>
        <w:pStyle w:val="ListParagraph"/>
        <w:numPr>
          <w:ilvl w:val="0"/>
          <w:numId w:val="12"/>
        </w:numPr>
        <w:tabs>
          <w:tab w:val="left" w:pos="360"/>
        </w:tabs>
        <w:rPr>
          <w:rFonts w:ascii="Arial" w:hAnsi="Arial" w:cs="Arial"/>
          <w:b/>
        </w:rPr>
      </w:pPr>
      <w:r w:rsidRPr="0013131D">
        <w:rPr>
          <w:rFonts w:ascii="Arial" w:hAnsi="Arial" w:cs="Arial"/>
          <w:b/>
        </w:rPr>
        <w:t>Use of Funds</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Specifically identified intended use of funds, including allocation of expenditures and expected outcomes</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Targets moderate income housing needs of community</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KHRC’s analysis of impact of funds on housing, economic development, government, etc., in community</w:t>
      </w:r>
    </w:p>
    <w:p w:rsidR="008202BB" w:rsidRPr="00BC2D46" w:rsidRDefault="008202BB" w:rsidP="002C4D41">
      <w:pPr>
        <w:pStyle w:val="ListParagraph"/>
        <w:tabs>
          <w:tab w:val="left" w:pos="360"/>
        </w:tabs>
        <w:ind w:left="1440"/>
        <w:rPr>
          <w:rFonts w:ascii="Arial" w:hAnsi="Arial" w:cs="Arial"/>
        </w:rPr>
      </w:pPr>
    </w:p>
    <w:p w:rsidR="008202BB" w:rsidRPr="00BC2D46" w:rsidRDefault="0013131D" w:rsidP="002C4D41">
      <w:pPr>
        <w:pStyle w:val="ListParagraph"/>
        <w:numPr>
          <w:ilvl w:val="0"/>
          <w:numId w:val="12"/>
        </w:numPr>
        <w:tabs>
          <w:tab w:val="left" w:pos="360"/>
        </w:tabs>
        <w:rPr>
          <w:rFonts w:ascii="Arial" w:hAnsi="Arial" w:cs="Arial"/>
        </w:rPr>
      </w:pPr>
      <w:r w:rsidRPr="0013131D">
        <w:rPr>
          <w:rFonts w:ascii="Arial" w:hAnsi="Arial" w:cs="Arial"/>
          <w:b/>
        </w:rPr>
        <w:t>Community Support</w:t>
      </w:r>
      <w:r w:rsidRPr="0013131D">
        <w:rPr>
          <w:rFonts w:ascii="Arial" w:hAnsi="Arial" w:cs="Arial"/>
        </w:rPr>
        <w:t>: Ability to demonstrate community support</w:t>
      </w:r>
    </w:p>
    <w:p w:rsidR="008202BB" w:rsidRPr="00BC2D46" w:rsidRDefault="008202BB" w:rsidP="002C4D41">
      <w:pPr>
        <w:pStyle w:val="ListParagraph"/>
        <w:tabs>
          <w:tab w:val="left" w:pos="360"/>
        </w:tabs>
        <w:rPr>
          <w:rFonts w:ascii="Arial" w:hAnsi="Arial" w:cs="Arial"/>
        </w:rPr>
      </w:pPr>
    </w:p>
    <w:p w:rsidR="008202BB" w:rsidRPr="00BC2D46" w:rsidRDefault="0013131D" w:rsidP="002C4D41">
      <w:pPr>
        <w:pStyle w:val="ListParagraph"/>
        <w:numPr>
          <w:ilvl w:val="0"/>
          <w:numId w:val="12"/>
        </w:numPr>
        <w:tabs>
          <w:tab w:val="left" w:pos="360"/>
        </w:tabs>
        <w:rPr>
          <w:rFonts w:ascii="Arial" w:hAnsi="Arial" w:cs="Arial"/>
          <w:b/>
        </w:rPr>
      </w:pPr>
      <w:r w:rsidRPr="0013131D">
        <w:rPr>
          <w:rFonts w:ascii="Arial" w:hAnsi="Arial" w:cs="Arial"/>
          <w:b/>
        </w:rPr>
        <w:t>Leveraged Funds</w:t>
      </w:r>
    </w:p>
    <w:p w:rsidR="008202BB" w:rsidRPr="00BC2D46" w:rsidRDefault="008202BB" w:rsidP="002C4D41">
      <w:pPr>
        <w:pStyle w:val="ListParagraph"/>
        <w:rPr>
          <w:rFonts w:ascii="Arial" w:hAnsi="Arial" w:cs="Arial"/>
        </w:rPr>
      </w:pP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Specifically identifies and values sources of leveraged funds</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Proportion of leveraged funds as compared to RFP funds</w:t>
      </w:r>
    </w:p>
    <w:p w:rsidR="0035643C" w:rsidRPr="00BC2D46" w:rsidRDefault="0035643C" w:rsidP="002C4D41">
      <w:pPr>
        <w:pStyle w:val="ListParagraph"/>
        <w:tabs>
          <w:tab w:val="left" w:pos="360"/>
        </w:tabs>
        <w:ind w:left="1440"/>
        <w:rPr>
          <w:rFonts w:ascii="Arial" w:hAnsi="Arial" w:cs="Arial"/>
        </w:rPr>
      </w:pPr>
    </w:p>
    <w:p w:rsidR="008202BB" w:rsidRPr="00BC2D46" w:rsidRDefault="0013131D" w:rsidP="002C4D41">
      <w:pPr>
        <w:pStyle w:val="ListParagraph"/>
        <w:numPr>
          <w:ilvl w:val="0"/>
          <w:numId w:val="12"/>
        </w:numPr>
        <w:tabs>
          <w:tab w:val="left" w:pos="360"/>
        </w:tabs>
        <w:rPr>
          <w:rFonts w:ascii="Arial" w:hAnsi="Arial" w:cs="Arial"/>
        </w:rPr>
      </w:pPr>
      <w:r w:rsidRPr="0013131D">
        <w:rPr>
          <w:rFonts w:ascii="Arial" w:hAnsi="Arial" w:cs="Arial"/>
          <w:b/>
        </w:rPr>
        <w:t>Loans Over Grants</w:t>
      </w:r>
      <w:r w:rsidRPr="0013131D">
        <w:rPr>
          <w:rFonts w:ascii="Arial" w:hAnsi="Arial" w:cs="Arial"/>
        </w:rPr>
        <w:t>: Ability to request and utilize RFP funds in the form of loans (below market) over grants</w:t>
      </w:r>
    </w:p>
    <w:p w:rsidR="008202BB" w:rsidRPr="00BC2D46" w:rsidRDefault="008202BB" w:rsidP="002C4D41">
      <w:pPr>
        <w:pStyle w:val="ListParagraph"/>
        <w:tabs>
          <w:tab w:val="left" w:pos="360"/>
        </w:tabs>
        <w:ind w:left="1440"/>
        <w:rPr>
          <w:rFonts w:ascii="Arial" w:hAnsi="Arial" w:cs="Arial"/>
        </w:rPr>
      </w:pPr>
    </w:p>
    <w:p w:rsidR="008202BB" w:rsidRPr="00BC2D46" w:rsidRDefault="0013131D" w:rsidP="002C4D41">
      <w:pPr>
        <w:pStyle w:val="ListParagraph"/>
        <w:numPr>
          <w:ilvl w:val="0"/>
          <w:numId w:val="12"/>
        </w:numPr>
        <w:tabs>
          <w:tab w:val="left" w:pos="360"/>
        </w:tabs>
        <w:rPr>
          <w:rFonts w:ascii="Arial" w:hAnsi="Arial" w:cs="Arial"/>
          <w:b/>
        </w:rPr>
      </w:pPr>
      <w:r w:rsidRPr="0013131D">
        <w:rPr>
          <w:rFonts w:ascii="Arial" w:hAnsi="Arial" w:cs="Arial"/>
          <w:b/>
        </w:rPr>
        <w:t>Application</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Timeliness of application and responses to requests for follow-up information</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Thoroughness of application – application completed in its entirety, questions thoroughly answered, supporting documents submitted</w:t>
      </w:r>
    </w:p>
    <w:p w:rsidR="008202BB" w:rsidRPr="00BC2D46" w:rsidRDefault="0013131D" w:rsidP="002C4D41">
      <w:pPr>
        <w:pStyle w:val="ListParagraph"/>
        <w:numPr>
          <w:ilvl w:val="1"/>
          <w:numId w:val="12"/>
        </w:numPr>
        <w:tabs>
          <w:tab w:val="left" w:pos="360"/>
        </w:tabs>
        <w:rPr>
          <w:rFonts w:ascii="Arial" w:hAnsi="Arial" w:cs="Arial"/>
        </w:rPr>
      </w:pPr>
      <w:r w:rsidRPr="0013131D">
        <w:rPr>
          <w:rFonts w:ascii="Arial" w:hAnsi="Arial" w:cs="Arial"/>
        </w:rPr>
        <w:t>Ability to meet minimum RFP requirements</w:t>
      </w:r>
    </w:p>
    <w:p w:rsidR="002205F4" w:rsidRDefault="0013131D" w:rsidP="002C4D41">
      <w:pPr>
        <w:pStyle w:val="ListParagraph"/>
        <w:numPr>
          <w:ilvl w:val="1"/>
          <w:numId w:val="12"/>
        </w:numPr>
        <w:tabs>
          <w:tab w:val="left" w:pos="360"/>
        </w:tabs>
        <w:rPr>
          <w:rFonts w:ascii="Arial" w:hAnsi="Arial" w:cs="Arial"/>
        </w:rPr>
      </w:pPr>
      <w:r w:rsidRPr="0013131D">
        <w:rPr>
          <w:rFonts w:ascii="Arial" w:hAnsi="Arial" w:cs="Arial"/>
        </w:rPr>
        <w:lastRenderedPageBreak/>
        <w:t>If multiple proposed housing activities in application, applicant’s priorities clearly stated</w:t>
      </w:r>
    </w:p>
    <w:p w:rsidR="002205F4" w:rsidRPr="004C4FF0" w:rsidRDefault="00242DB2" w:rsidP="002C4D41">
      <w:pPr>
        <w:pStyle w:val="ListParagraph"/>
        <w:numPr>
          <w:ilvl w:val="0"/>
          <w:numId w:val="12"/>
        </w:numPr>
        <w:tabs>
          <w:tab w:val="left" w:pos="360"/>
        </w:tabs>
        <w:rPr>
          <w:rFonts w:ascii="Arial" w:hAnsi="Arial" w:cs="Arial"/>
          <w:b/>
        </w:rPr>
      </w:pPr>
      <w:r>
        <w:rPr>
          <w:rFonts w:ascii="Arial" w:hAnsi="Arial" w:cs="Arial"/>
          <w:b/>
        </w:rPr>
        <w:t>Applicant History, E</w:t>
      </w:r>
      <w:r w:rsidR="004C4FF0" w:rsidRPr="004C4FF0">
        <w:rPr>
          <w:rFonts w:ascii="Arial" w:hAnsi="Arial" w:cs="Arial"/>
          <w:b/>
        </w:rPr>
        <w:t>xperience</w:t>
      </w:r>
      <w:r w:rsidR="002205F4" w:rsidRPr="004C4FF0">
        <w:rPr>
          <w:rFonts w:ascii="Arial" w:hAnsi="Arial" w:cs="Arial"/>
          <w:b/>
        </w:rPr>
        <w:t xml:space="preserve"> and </w:t>
      </w:r>
      <w:r>
        <w:rPr>
          <w:rFonts w:ascii="Arial" w:hAnsi="Arial" w:cs="Arial"/>
          <w:b/>
        </w:rPr>
        <w:t>C</w:t>
      </w:r>
      <w:r w:rsidR="002205F4" w:rsidRPr="004C4FF0">
        <w:rPr>
          <w:rFonts w:ascii="Arial" w:hAnsi="Arial" w:cs="Arial"/>
          <w:b/>
        </w:rPr>
        <w:t>ompliance</w:t>
      </w:r>
    </w:p>
    <w:p w:rsidR="002205F4" w:rsidRPr="004C4FF0" w:rsidRDefault="002205F4" w:rsidP="002C4D41">
      <w:pPr>
        <w:pStyle w:val="ListParagraph"/>
        <w:numPr>
          <w:ilvl w:val="1"/>
          <w:numId w:val="12"/>
        </w:numPr>
        <w:tabs>
          <w:tab w:val="left" w:pos="360"/>
        </w:tabs>
        <w:rPr>
          <w:rFonts w:ascii="Arial" w:hAnsi="Arial" w:cs="Arial"/>
        </w:rPr>
      </w:pPr>
      <w:r w:rsidRPr="004C4FF0">
        <w:rPr>
          <w:rFonts w:ascii="Arial" w:hAnsi="Arial" w:cs="Arial"/>
        </w:rPr>
        <w:t xml:space="preserve">For applicants </w:t>
      </w:r>
      <w:r w:rsidR="002C0F52">
        <w:rPr>
          <w:rFonts w:ascii="Arial" w:hAnsi="Arial" w:cs="Arial"/>
        </w:rPr>
        <w:t>and</w:t>
      </w:r>
      <w:r w:rsidR="00832CEB">
        <w:rPr>
          <w:rFonts w:ascii="Arial" w:hAnsi="Arial" w:cs="Arial"/>
        </w:rPr>
        <w:t>/or</w:t>
      </w:r>
      <w:r w:rsidR="002C0F52">
        <w:rPr>
          <w:rFonts w:ascii="Arial" w:hAnsi="Arial" w:cs="Arial"/>
        </w:rPr>
        <w:t xml:space="preserve"> developers </w:t>
      </w:r>
      <w:r w:rsidR="00242DB2">
        <w:rPr>
          <w:rFonts w:ascii="Arial" w:hAnsi="Arial" w:cs="Arial"/>
        </w:rPr>
        <w:t xml:space="preserve">who </w:t>
      </w:r>
      <w:r w:rsidRPr="004C4FF0">
        <w:rPr>
          <w:rFonts w:ascii="Arial" w:hAnsi="Arial" w:cs="Arial"/>
        </w:rPr>
        <w:t xml:space="preserve">have </w:t>
      </w:r>
      <w:r w:rsidR="00B66642" w:rsidRPr="004C4FF0">
        <w:rPr>
          <w:rFonts w:ascii="Arial" w:hAnsi="Arial" w:cs="Arial"/>
        </w:rPr>
        <w:t>received awards previously, consideration will be given</w:t>
      </w:r>
      <w:r w:rsidR="004C4FF0">
        <w:rPr>
          <w:rFonts w:ascii="Arial" w:hAnsi="Arial" w:cs="Arial"/>
        </w:rPr>
        <w:t xml:space="preserve"> in part</w:t>
      </w:r>
      <w:r w:rsidR="002C0F52">
        <w:rPr>
          <w:rFonts w:ascii="Arial" w:hAnsi="Arial" w:cs="Arial"/>
        </w:rPr>
        <w:t xml:space="preserve"> based on the applicant’</w:t>
      </w:r>
      <w:r w:rsidR="00832CEB">
        <w:rPr>
          <w:rFonts w:ascii="Arial" w:hAnsi="Arial" w:cs="Arial"/>
        </w:rPr>
        <w:t>s</w:t>
      </w:r>
      <w:r w:rsidR="002C0F52">
        <w:rPr>
          <w:rFonts w:ascii="Arial" w:hAnsi="Arial" w:cs="Arial"/>
        </w:rPr>
        <w:t xml:space="preserve"> and</w:t>
      </w:r>
      <w:r w:rsidR="00832CEB">
        <w:rPr>
          <w:rFonts w:ascii="Arial" w:hAnsi="Arial" w:cs="Arial"/>
        </w:rPr>
        <w:t>/or</w:t>
      </w:r>
      <w:r w:rsidR="002C0F52">
        <w:rPr>
          <w:rFonts w:ascii="Arial" w:hAnsi="Arial" w:cs="Arial"/>
        </w:rPr>
        <w:t xml:space="preserve"> developer’s</w:t>
      </w:r>
      <w:r w:rsidR="00B66642" w:rsidRPr="004C4FF0">
        <w:rPr>
          <w:rFonts w:ascii="Arial" w:hAnsi="Arial" w:cs="Arial"/>
        </w:rPr>
        <w:t xml:space="preserve"> </w:t>
      </w:r>
      <w:proofErr w:type="gramStart"/>
      <w:r w:rsidR="004C4FF0">
        <w:rPr>
          <w:rFonts w:ascii="Arial" w:hAnsi="Arial" w:cs="Arial"/>
        </w:rPr>
        <w:t>past history</w:t>
      </w:r>
      <w:proofErr w:type="gramEnd"/>
      <w:r w:rsidR="004C4FF0">
        <w:rPr>
          <w:rFonts w:ascii="Arial" w:hAnsi="Arial" w:cs="Arial"/>
        </w:rPr>
        <w:t xml:space="preserve">, experience, </w:t>
      </w:r>
      <w:r w:rsidR="00FA5788">
        <w:rPr>
          <w:rFonts w:ascii="Arial" w:hAnsi="Arial" w:cs="Arial"/>
        </w:rPr>
        <w:t>loan or grant</w:t>
      </w:r>
      <w:r w:rsidR="004C4FF0">
        <w:rPr>
          <w:rFonts w:ascii="Arial" w:hAnsi="Arial" w:cs="Arial"/>
        </w:rPr>
        <w:t xml:space="preserve"> administration activity and </w:t>
      </w:r>
      <w:r w:rsidR="00B66642" w:rsidRPr="004C4FF0">
        <w:rPr>
          <w:rFonts w:ascii="Arial" w:hAnsi="Arial" w:cs="Arial"/>
        </w:rPr>
        <w:t>compliance with the MIH RFP and grant agreement along with:</w:t>
      </w:r>
    </w:p>
    <w:p w:rsidR="00B66642" w:rsidRPr="004C4FF0" w:rsidRDefault="00242DB2" w:rsidP="002C4D41">
      <w:pPr>
        <w:pStyle w:val="ListParagraph"/>
        <w:numPr>
          <w:ilvl w:val="2"/>
          <w:numId w:val="12"/>
        </w:numPr>
        <w:tabs>
          <w:tab w:val="left" w:pos="360"/>
        </w:tabs>
        <w:rPr>
          <w:rFonts w:ascii="Arial" w:hAnsi="Arial" w:cs="Arial"/>
        </w:rPr>
      </w:pPr>
      <w:r>
        <w:rPr>
          <w:rFonts w:ascii="Arial" w:hAnsi="Arial" w:cs="Arial"/>
        </w:rPr>
        <w:t>Readiness to proceed</w:t>
      </w:r>
    </w:p>
    <w:p w:rsidR="00B66642" w:rsidRPr="00411240" w:rsidRDefault="00B66642" w:rsidP="002C4D41">
      <w:pPr>
        <w:pStyle w:val="ListParagraph"/>
        <w:numPr>
          <w:ilvl w:val="3"/>
          <w:numId w:val="12"/>
        </w:numPr>
        <w:tabs>
          <w:tab w:val="left" w:pos="360"/>
        </w:tabs>
        <w:rPr>
          <w:rFonts w:ascii="Arial" w:hAnsi="Arial" w:cs="Arial"/>
        </w:rPr>
      </w:pPr>
      <w:r w:rsidRPr="00411240">
        <w:rPr>
          <w:rFonts w:ascii="Arial" w:hAnsi="Arial" w:cs="Arial"/>
        </w:rPr>
        <w:t xml:space="preserve">Is the previous development </w:t>
      </w:r>
      <w:r w:rsidR="009E7287" w:rsidRPr="00411240">
        <w:rPr>
          <w:rFonts w:ascii="Arial" w:hAnsi="Arial" w:cs="Arial"/>
        </w:rPr>
        <w:t>100</w:t>
      </w:r>
      <w:r w:rsidRPr="00411240">
        <w:rPr>
          <w:rFonts w:ascii="Arial" w:hAnsi="Arial" w:cs="Arial"/>
        </w:rPr>
        <w:t>% complete?</w:t>
      </w:r>
    </w:p>
    <w:p w:rsidR="00B66642" w:rsidRPr="00411240" w:rsidRDefault="00B66642" w:rsidP="002C4D41">
      <w:pPr>
        <w:pStyle w:val="ListParagraph"/>
        <w:numPr>
          <w:ilvl w:val="3"/>
          <w:numId w:val="12"/>
        </w:numPr>
        <w:tabs>
          <w:tab w:val="left" w:pos="360"/>
        </w:tabs>
        <w:rPr>
          <w:rFonts w:ascii="Arial" w:hAnsi="Arial" w:cs="Arial"/>
        </w:rPr>
      </w:pPr>
      <w:r w:rsidRPr="00411240">
        <w:rPr>
          <w:rFonts w:ascii="Arial" w:hAnsi="Arial" w:cs="Arial"/>
        </w:rPr>
        <w:t>Did the previous development begin on time?</w:t>
      </w:r>
    </w:p>
    <w:p w:rsidR="00B66642" w:rsidRPr="00411240" w:rsidRDefault="00B66642" w:rsidP="002C4D41">
      <w:pPr>
        <w:pStyle w:val="ListParagraph"/>
        <w:numPr>
          <w:ilvl w:val="2"/>
          <w:numId w:val="12"/>
        </w:numPr>
        <w:tabs>
          <w:tab w:val="left" w:pos="360"/>
        </w:tabs>
        <w:rPr>
          <w:rFonts w:ascii="Arial" w:hAnsi="Arial" w:cs="Arial"/>
        </w:rPr>
      </w:pPr>
      <w:r w:rsidRPr="00411240">
        <w:rPr>
          <w:rFonts w:ascii="Arial" w:hAnsi="Arial" w:cs="Arial"/>
        </w:rPr>
        <w:t>Submission of monthly reports</w:t>
      </w:r>
    </w:p>
    <w:p w:rsidR="00B66642" w:rsidRPr="004C4FF0" w:rsidRDefault="00B66642" w:rsidP="002C4D41">
      <w:pPr>
        <w:pStyle w:val="ListParagraph"/>
        <w:numPr>
          <w:ilvl w:val="2"/>
          <w:numId w:val="12"/>
        </w:numPr>
        <w:tabs>
          <w:tab w:val="left" w:pos="360"/>
        </w:tabs>
        <w:rPr>
          <w:rFonts w:ascii="Arial" w:hAnsi="Arial" w:cs="Arial"/>
        </w:rPr>
      </w:pPr>
      <w:r w:rsidRPr="004C4FF0">
        <w:rPr>
          <w:rFonts w:ascii="Arial" w:hAnsi="Arial" w:cs="Arial"/>
        </w:rPr>
        <w:t>Responsiveness to requests for information</w:t>
      </w:r>
    </w:p>
    <w:sectPr w:rsidR="00B66642" w:rsidRPr="004C4FF0" w:rsidSect="003837A3">
      <w:type w:val="continuous"/>
      <w:pgSz w:w="12240" w:h="15840" w:code="1"/>
      <w:pgMar w:top="1440" w:right="1440" w:bottom="810" w:left="1440" w:header="1440" w:footer="165" w:gutter="0"/>
      <w:paperSrc w:first="15" w:other="15"/>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32F" w:rsidRDefault="004D632F">
      <w:r>
        <w:separator/>
      </w:r>
    </w:p>
  </w:endnote>
  <w:endnote w:type="continuationSeparator" w:id="0">
    <w:p w:rsidR="004D632F" w:rsidRDefault="004D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974" w:rsidRDefault="0048054A" w:rsidP="00EA7E81">
    <w:pPr>
      <w:pStyle w:val="Footer"/>
      <w:rPr>
        <w:rFonts w:ascii="Arial" w:hAnsi="Arial" w:cs="Arial"/>
        <w:i/>
      </w:rPr>
    </w:pPr>
    <w:r w:rsidRPr="00EC59B5">
      <w:rPr>
        <w:rFonts w:ascii="Arial" w:hAnsi="Arial" w:cs="Arial"/>
        <w:i/>
      </w:rPr>
      <w:t xml:space="preserve">Page </w:t>
    </w:r>
    <w:r w:rsidR="00B516D3" w:rsidRPr="00EC59B5">
      <w:rPr>
        <w:rFonts w:ascii="Arial" w:hAnsi="Arial" w:cs="Arial"/>
        <w:b/>
        <w:i/>
      </w:rPr>
      <w:fldChar w:fldCharType="begin"/>
    </w:r>
    <w:r w:rsidRPr="00EC59B5">
      <w:rPr>
        <w:rFonts w:ascii="Arial" w:hAnsi="Arial" w:cs="Arial"/>
        <w:b/>
        <w:i/>
      </w:rPr>
      <w:instrText xml:space="preserve"> PAGE </w:instrText>
    </w:r>
    <w:r w:rsidR="00B516D3" w:rsidRPr="00EC59B5">
      <w:rPr>
        <w:rFonts w:ascii="Arial" w:hAnsi="Arial" w:cs="Arial"/>
        <w:b/>
        <w:i/>
      </w:rPr>
      <w:fldChar w:fldCharType="separate"/>
    </w:r>
    <w:r w:rsidR="0081104C">
      <w:rPr>
        <w:rFonts w:ascii="Arial" w:hAnsi="Arial" w:cs="Arial"/>
        <w:b/>
        <w:i/>
        <w:noProof/>
      </w:rPr>
      <w:t>4</w:t>
    </w:r>
    <w:r w:rsidR="00B516D3" w:rsidRPr="00EC59B5">
      <w:rPr>
        <w:rFonts w:ascii="Arial" w:hAnsi="Arial" w:cs="Arial"/>
        <w:b/>
        <w:i/>
      </w:rPr>
      <w:fldChar w:fldCharType="end"/>
    </w:r>
    <w:r w:rsidRPr="00EC59B5">
      <w:rPr>
        <w:rFonts w:ascii="Arial" w:hAnsi="Arial" w:cs="Arial"/>
        <w:i/>
      </w:rPr>
      <w:t xml:space="preserve"> of </w:t>
    </w:r>
    <w:r w:rsidR="00B516D3" w:rsidRPr="00EC59B5">
      <w:rPr>
        <w:rFonts w:ascii="Arial" w:hAnsi="Arial" w:cs="Arial"/>
        <w:b/>
        <w:i/>
      </w:rPr>
      <w:fldChar w:fldCharType="begin"/>
    </w:r>
    <w:r w:rsidRPr="00EC59B5">
      <w:rPr>
        <w:rFonts w:ascii="Arial" w:hAnsi="Arial" w:cs="Arial"/>
        <w:b/>
        <w:i/>
      </w:rPr>
      <w:instrText xml:space="preserve"> NUMPAGES  </w:instrText>
    </w:r>
    <w:r w:rsidR="00B516D3" w:rsidRPr="00EC59B5">
      <w:rPr>
        <w:rFonts w:ascii="Arial" w:hAnsi="Arial" w:cs="Arial"/>
        <w:b/>
        <w:i/>
      </w:rPr>
      <w:fldChar w:fldCharType="separate"/>
    </w:r>
    <w:r w:rsidR="0081104C">
      <w:rPr>
        <w:rFonts w:ascii="Arial" w:hAnsi="Arial" w:cs="Arial"/>
        <w:b/>
        <w:i/>
        <w:noProof/>
      </w:rPr>
      <w:t>10</w:t>
    </w:r>
    <w:r w:rsidR="00B516D3" w:rsidRPr="00EC59B5">
      <w:rPr>
        <w:rFonts w:ascii="Arial" w:hAnsi="Arial" w:cs="Arial"/>
        <w:b/>
        <w:i/>
      </w:rPr>
      <w:fldChar w:fldCharType="end"/>
    </w:r>
    <w:r w:rsidRPr="00EC59B5">
      <w:rPr>
        <w:rFonts w:ascii="Arial" w:hAnsi="Arial" w:cs="Arial"/>
        <w:b/>
        <w:i/>
      </w:rPr>
      <w:tab/>
    </w:r>
    <w:r w:rsidRPr="00EC59B5">
      <w:rPr>
        <w:rFonts w:ascii="Arial" w:hAnsi="Arial" w:cs="Arial"/>
        <w:i/>
      </w:rPr>
      <w:t>MIH RFP</w:t>
    </w:r>
    <w:r w:rsidR="007A14D6">
      <w:rPr>
        <w:rFonts w:ascii="Arial" w:hAnsi="Arial" w:cs="Arial"/>
        <w:i/>
      </w:rPr>
      <w:tab/>
    </w:r>
    <w:r w:rsidR="003F21F5">
      <w:rPr>
        <w:rFonts w:ascii="Arial" w:hAnsi="Arial" w:cs="Arial"/>
        <w:i/>
      </w:rPr>
      <w:t>201</w:t>
    </w:r>
    <w:r w:rsidR="003837A3">
      <w:rPr>
        <w:rFonts w:ascii="Arial" w:hAnsi="Arial" w:cs="Arial"/>
        <w:i/>
      </w:rPr>
      <w:t>9</w:t>
    </w:r>
    <w:r w:rsidR="003F21F5">
      <w:rPr>
        <w:rFonts w:ascii="Arial" w:hAnsi="Arial" w:cs="Arial"/>
        <w:i/>
      </w:rPr>
      <w:t xml:space="preserve"> Application</w:t>
    </w:r>
  </w:p>
  <w:p w:rsidR="0048054A" w:rsidRPr="00EC59B5" w:rsidRDefault="00EE7A48" w:rsidP="00EA7E81">
    <w:pPr>
      <w:pStyle w:val="Footer"/>
      <w:rPr>
        <w:rFonts w:ascii="Arial" w:hAnsi="Arial" w:cs="Arial"/>
        <w:i/>
      </w:rPr>
    </w:pPr>
    <w:r>
      <w:rPr>
        <w:rFonts w:ascii="Arial" w:hAnsi="Arial" w:cs="Arial"/>
        <w:i/>
      </w:rPr>
      <w:tab/>
    </w:r>
    <w:r w:rsidR="007A14D6">
      <w:rPr>
        <w:rFonts w:ascii="Arial" w:hAnsi="Arial" w:cs="Arial"/>
        <w:i/>
      </w:rPr>
      <w:tab/>
    </w:r>
    <w:r w:rsidR="0048054A" w:rsidRPr="00EC59B5">
      <w:rPr>
        <w:rFonts w:ascii="Arial" w:hAnsi="Arial" w:cs="Arial"/>
        <w:b/>
        <w:i/>
      </w:rPr>
      <w:tab/>
    </w:r>
    <w:r w:rsidR="00B76CC4" w:rsidRPr="00EC59B5">
      <w:rPr>
        <w:rFonts w:ascii="Arial" w:hAnsi="Arial" w:cs="Arial"/>
        <w:i/>
      </w:rPr>
      <w:t xml:space="preserve"> </w:t>
    </w:r>
  </w:p>
  <w:p w:rsidR="0048054A" w:rsidRPr="005F1B4C" w:rsidRDefault="00FC1BB4" w:rsidP="005F1B4C">
    <w:pPr>
      <w:pStyle w:val="Footer"/>
    </w:pPr>
    <w:r>
      <w:tab/>
    </w:r>
    <w:r w:rsidR="003F21F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C1" w:rsidRPr="00796238" w:rsidRDefault="0048054A">
    <w:pPr>
      <w:pStyle w:val="Footer"/>
      <w:rPr>
        <w:rFonts w:ascii="Arial" w:hAnsi="Arial" w:cs="Arial"/>
        <w:i/>
      </w:rPr>
    </w:pPr>
    <w:r w:rsidRPr="00796238">
      <w:rPr>
        <w:rFonts w:ascii="Arial" w:hAnsi="Arial" w:cs="Arial"/>
        <w:i/>
      </w:rPr>
      <w:t xml:space="preserve">Page </w:t>
    </w:r>
    <w:r w:rsidR="00B516D3" w:rsidRPr="00796238">
      <w:rPr>
        <w:rFonts w:ascii="Arial" w:hAnsi="Arial" w:cs="Arial"/>
        <w:b/>
        <w:i/>
      </w:rPr>
      <w:fldChar w:fldCharType="begin"/>
    </w:r>
    <w:r w:rsidRPr="00796238">
      <w:rPr>
        <w:rFonts w:ascii="Arial" w:hAnsi="Arial" w:cs="Arial"/>
        <w:b/>
        <w:i/>
      </w:rPr>
      <w:instrText xml:space="preserve"> PAGE </w:instrText>
    </w:r>
    <w:r w:rsidR="00B516D3" w:rsidRPr="00796238">
      <w:rPr>
        <w:rFonts w:ascii="Arial" w:hAnsi="Arial" w:cs="Arial"/>
        <w:b/>
        <w:i/>
      </w:rPr>
      <w:fldChar w:fldCharType="separate"/>
    </w:r>
    <w:r w:rsidR="0081104C">
      <w:rPr>
        <w:rFonts w:ascii="Arial" w:hAnsi="Arial" w:cs="Arial"/>
        <w:b/>
        <w:i/>
        <w:noProof/>
      </w:rPr>
      <w:t>3</w:t>
    </w:r>
    <w:r w:rsidR="00B516D3" w:rsidRPr="00796238">
      <w:rPr>
        <w:rFonts w:ascii="Arial" w:hAnsi="Arial" w:cs="Arial"/>
        <w:b/>
        <w:i/>
      </w:rPr>
      <w:fldChar w:fldCharType="end"/>
    </w:r>
    <w:r w:rsidRPr="00796238">
      <w:rPr>
        <w:rFonts w:ascii="Arial" w:hAnsi="Arial" w:cs="Arial"/>
        <w:i/>
      </w:rPr>
      <w:t xml:space="preserve"> of </w:t>
    </w:r>
    <w:r w:rsidR="00B516D3" w:rsidRPr="00796238">
      <w:rPr>
        <w:rFonts w:ascii="Arial" w:hAnsi="Arial" w:cs="Arial"/>
        <w:b/>
        <w:i/>
      </w:rPr>
      <w:fldChar w:fldCharType="begin"/>
    </w:r>
    <w:r w:rsidRPr="00796238">
      <w:rPr>
        <w:rFonts w:ascii="Arial" w:hAnsi="Arial" w:cs="Arial"/>
        <w:b/>
        <w:i/>
      </w:rPr>
      <w:instrText xml:space="preserve"> NUMPAGES  </w:instrText>
    </w:r>
    <w:r w:rsidR="00B516D3" w:rsidRPr="00796238">
      <w:rPr>
        <w:rFonts w:ascii="Arial" w:hAnsi="Arial" w:cs="Arial"/>
        <w:b/>
        <w:i/>
      </w:rPr>
      <w:fldChar w:fldCharType="separate"/>
    </w:r>
    <w:r w:rsidR="0081104C">
      <w:rPr>
        <w:rFonts w:ascii="Arial" w:hAnsi="Arial" w:cs="Arial"/>
        <w:b/>
        <w:i/>
        <w:noProof/>
      </w:rPr>
      <w:t>10</w:t>
    </w:r>
    <w:r w:rsidR="00B516D3" w:rsidRPr="00796238">
      <w:rPr>
        <w:rFonts w:ascii="Arial" w:hAnsi="Arial" w:cs="Arial"/>
        <w:b/>
        <w:i/>
      </w:rPr>
      <w:fldChar w:fldCharType="end"/>
    </w:r>
    <w:r w:rsidRPr="00796238">
      <w:rPr>
        <w:rFonts w:ascii="Arial" w:hAnsi="Arial" w:cs="Arial"/>
        <w:b/>
        <w:i/>
      </w:rPr>
      <w:tab/>
    </w:r>
    <w:r w:rsidRPr="00796238">
      <w:rPr>
        <w:rFonts w:ascii="Arial" w:hAnsi="Arial" w:cs="Arial"/>
        <w:i/>
      </w:rPr>
      <w:t>MIH RFP</w:t>
    </w:r>
    <w:r w:rsidRPr="00796238">
      <w:rPr>
        <w:rFonts w:ascii="Arial" w:hAnsi="Arial" w:cs="Arial"/>
        <w:b/>
        <w:i/>
      </w:rPr>
      <w:tab/>
    </w:r>
    <w:r w:rsidR="003837A3">
      <w:rPr>
        <w:rFonts w:ascii="Arial" w:hAnsi="Arial" w:cs="Arial"/>
        <w:i/>
      </w:rPr>
      <w:t>2019 Application</w:t>
    </w:r>
    <w:r w:rsidR="00EE7A48">
      <w:rPr>
        <w:rFonts w:ascii="Arial" w:hAnsi="Arial" w:cs="Arial"/>
        <w:i/>
      </w:rPr>
      <w:tab/>
    </w:r>
    <w:r w:rsidR="00AA54C1">
      <w:rPr>
        <w:rFonts w:ascii="Arial" w:hAnsi="Arial" w:cs="Arial"/>
        <w:i/>
      </w:rPr>
      <w:tab/>
    </w:r>
  </w:p>
  <w:p w:rsidR="0048054A" w:rsidRPr="00BD12E0" w:rsidRDefault="0048054A" w:rsidP="00BD12E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32F" w:rsidRDefault="004D632F">
      <w:r>
        <w:separator/>
      </w:r>
    </w:p>
  </w:footnote>
  <w:footnote w:type="continuationSeparator" w:id="0">
    <w:p w:rsidR="004D632F" w:rsidRDefault="004D6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4A" w:rsidRDefault="0048054A" w:rsidP="005F1B4C">
    <w:pPr>
      <w:pStyle w:val="Foot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4A" w:rsidRDefault="0048054A" w:rsidP="005E1B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E48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744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48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DC30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DE8E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CE80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723C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BAFA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EA1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4A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EE1"/>
    <w:multiLevelType w:val="hybridMultilevel"/>
    <w:tmpl w:val="E7A086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1" w15:restartNumberingAfterBreak="0">
    <w:nsid w:val="1F413581"/>
    <w:multiLevelType w:val="hybridMultilevel"/>
    <w:tmpl w:val="9EF4986E"/>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2" w15:restartNumberingAfterBreak="0">
    <w:nsid w:val="1F897E28"/>
    <w:multiLevelType w:val="hybridMultilevel"/>
    <w:tmpl w:val="258E009E"/>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3" w15:restartNumberingAfterBreak="0">
    <w:nsid w:val="263A3F2A"/>
    <w:multiLevelType w:val="hybridMultilevel"/>
    <w:tmpl w:val="BB4AA2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22AA0"/>
    <w:multiLevelType w:val="hybridMultilevel"/>
    <w:tmpl w:val="0EAE950E"/>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5" w15:restartNumberingAfterBreak="0">
    <w:nsid w:val="2BE11BC1"/>
    <w:multiLevelType w:val="hybridMultilevel"/>
    <w:tmpl w:val="C1C8AC22"/>
    <w:lvl w:ilvl="0" w:tplc="0DDC148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6674C"/>
    <w:multiLevelType w:val="hybridMultilevel"/>
    <w:tmpl w:val="94B0978C"/>
    <w:lvl w:ilvl="0" w:tplc="758C100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D02F0"/>
    <w:multiLevelType w:val="hybridMultilevel"/>
    <w:tmpl w:val="B33A423C"/>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333524C5"/>
    <w:multiLevelType w:val="hybridMultilevel"/>
    <w:tmpl w:val="93FA420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33976B48"/>
    <w:multiLevelType w:val="hybridMultilevel"/>
    <w:tmpl w:val="6290CB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1862A1"/>
    <w:multiLevelType w:val="hybridMultilevel"/>
    <w:tmpl w:val="F7A8A4E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1" w15:restartNumberingAfterBreak="0">
    <w:nsid w:val="51806260"/>
    <w:multiLevelType w:val="hybridMultilevel"/>
    <w:tmpl w:val="A95EF930"/>
    <w:lvl w:ilvl="0" w:tplc="0409000F">
      <w:start w:val="1"/>
      <w:numFmt w:val="decimal"/>
      <w:lvlText w:val="%1."/>
      <w:lvlJc w:val="left"/>
      <w:pPr>
        <w:tabs>
          <w:tab w:val="num" w:pos="734"/>
        </w:tabs>
        <w:ind w:left="734" w:hanging="360"/>
      </w:pPr>
    </w:lvl>
    <w:lvl w:ilvl="1" w:tplc="04090019">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15:restartNumberingAfterBreak="0">
    <w:nsid w:val="55E90457"/>
    <w:multiLevelType w:val="hybridMultilevel"/>
    <w:tmpl w:val="61F69894"/>
    <w:lvl w:ilvl="0" w:tplc="04090001">
      <w:start w:val="1"/>
      <w:numFmt w:val="bullet"/>
      <w:lvlText w:val=""/>
      <w:lvlJc w:val="left"/>
      <w:pPr>
        <w:tabs>
          <w:tab w:val="num" w:pos="1094"/>
        </w:tabs>
        <w:ind w:left="1094" w:hanging="360"/>
      </w:pPr>
      <w:rPr>
        <w:rFonts w:ascii="Symbol" w:hAnsi="Symbol"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22"/>
  </w:num>
  <w:num w:numId="6">
    <w:abstractNumId w:val="17"/>
  </w:num>
  <w:num w:numId="7">
    <w:abstractNumId w:val="21"/>
  </w:num>
  <w:num w:numId="8">
    <w:abstractNumId w:val="13"/>
  </w:num>
  <w:num w:numId="9">
    <w:abstractNumId w:val="20"/>
  </w:num>
  <w:num w:numId="10">
    <w:abstractNumId w:val="18"/>
  </w:num>
  <w:num w:numId="11">
    <w:abstractNumId w:val="16"/>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6F"/>
    <w:rsid w:val="00017D06"/>
    <w:rsid w:val="00020E45"/>
    <w:rsid w:val="00040EB4"/>
    <w:rsid w:val="00044D9A"/>
    <w:rsid w:val="000534F0"/>
    <w:rsid w:val="0005435A"/>
    <w:rsid w:val="000552D2"/>
    <w:rsid w:val="00064397"/>
    <w:rsid w:val="00064B8B"/>
    <w:rsid w:val="00067065"/>
    <w:rsid w:val="00077CCB"/>
    <w:rsid w:val="000803E6"/>
    <w:rsid w:val="00086C7D"/>
    <w:rsid w:val="000963DE"/>
    <w:rsid w:val="000A034C"/>
    <w:rsid w:val="000B13DE"/>
    <w:rsid w:val="000C7134"/>
    <w:rsid w:val="000D3354"/>
    <w:rsid w:val="000E0A76"/>
    <w:rsid w:val="000E2914"/>
    <w:rsid w:val="000E3A71"/>
    <w:rsid w:val="000E3BD9"/>
    <w:rsid w:val="000E4A3A"/>
    <w:rsid w:val="00113A1D"/>
    <w:rsid w:val="0013131D"/>
    <w:rsid w:val="00132AF3"/>
    <w:rsid w:val="00141036"/>
    <w:rsid w:val="0014749A"/>
    <w:rsid w:val="00152786"/>
    <w:rsid w:val="00152984"/>
    <w:rsid w:val="001610A5"/>
    <w:rsid w:val="001614FD"/>
    <w:rsid w:val="0016234D"/>
    <w:rsid w:val="0016265C"/>
    <w:rsid w:val="0017337B"/>
    <w:rsid w:val="0018111B"/>
    <w:rsid w:val="00183991"/>
    <w:rsid w:val="00193D28"/>
    <w:rsid w:val="00196FE6"/>
    <w:rsid w:val="001B21BA"/>
    <w:rsid w:val="001B2641"/>
    <w:rsid w:val="001B3E5E"/>
    <w:rsid w:val="001C0E77"/>
    <w:rsid w:val="001C3387"/>
    <w:rsid w:val="001C7E30"/>
    <w:rsid w:val="001E360C"/>
    <w:rsid w:val="002205F4"/>
    <w:rsid w:val="00224B72"/>
    <w:rsid w:val="002259A3"/>
    <w:rsid w:val="00236EC9"/>
    <w:rsid w:val="002370CC"/>
    <w:rsid w:val="00240918"/>
    <w:rsid w:val="00242DB2"/>
    <w:rsid w:val="002457EC"/>
    <w:rsid w:val="00245E05"/>
    <w:rsid w:val="002653D0"/>
    <w:rsid w:val="00274F61"/>
    <w:rsid w:val="00283922"/>
    <w:rsid w:val="00283974"/>
    <w:rsid w:val="00283A3D"/>
    <w:rsid w:val="002913EF"/>
    <w:rsid w:val="002A5BAA"/>
    <w:rsid w:val="002B575A"/>
    <w:rsid w:val="002B580D"/>
    <w:rsid w:val="002B5D49"/>
    <w:rsid w:val="002C0F52"/>
    <w:rsid w:val="002C35BA"/>
    <w:rsid w:val="002C4D41"/>
    <w:rsid w:val="002C7B29"/>
    <w:rsid w:val="002D37BE"/>
    <w:rsid w:val="002D4214"/>
    <w:rsid w:val="002D4DEE"/>
    <w:rsid w:val="002D5EBE"/>
    <w:rsid w:val="00304A2D"/>
    <w:rsid w:val="00306678"/>
    <w:rsid w:val="00327596"/>
    <w:rsid w:val="003350D6"/>
    <w:rsid w:val="003420D5"/>
    <w:rsid w:val="003542F0"/>
    <w:rsid w:val="0035643C"/>
    <w:rsid w:val="0036363A"/>
    <w:rsid w:val="0037141B"/>
    <w:rsid w:val="00371971"/>
    <w:rsid w:val="0037501C"/>
    <w:rsid w:val="00377220"/>
    <w:rsid w:val="00382B0D"/>
    <w:rsid w:val="003837A3"/>
    <w:rsid w:val="00390009"/>
    <w:rsid w:val="00393271"/>
    <w:rsid w:val="00394B39"/>
    <w:rsid w:val="003979E4"/>
    <w:rsid w:val="003A34CE"/>
    <w:rsid w:val="003B7DD4"/>
    <w:rsid w:val="003C63FE"/>
    <w:rsid w:val="003D1630"/>
    <w:rsid w:val="003E0466"/>
    <w:rsid w:val="003E1F62"/>
    <w:rsid w:val="003E4DBF"/>
    <w:rsid w:val="003E6747"/>
    <w:rsid w:val="003F128A"/>
    <w:rsid w:val="003F21F5"/>
    <w:rsid w:val="003F4161"/>
    <w:rsid w:val="00411240"/>
    <w:rsid w:val="00422DCD"/>
    <w:rsid w:val="0042796A"/>
    <w:rsid w:val="0043282E"/>
    <w:rsid w:val="00435D33"/>
    <w:rsid w:val="00436D96"/>
    <w:rsid w:val="00445D95"/>
    <w:rsid w:val="00455FCC"/>
    <w:rsid w:val="0048054A"/>
    <w:rsid w:val="00487308"/>
    <w:rsid w:val="00494302"/>
    <w:rsid w:val="00495C5F"/>
    <w:rsid w:val="004A2C1F"/>
    <w:rsid w:val="004A4DE6"/>
    <w:rsid w:val="004C118F"/>
    <w:rsid w:val="004C17C7"/>
    <w:rsid w:val="004C4E2E"/>
    <w:rsid w:val="004C4FF0"/>
    <w:rsid w:val="004D632F"/>
    <w:rsid w:val="004E5A2F"/>
    <w:rsid w:val="004F08F1"/>
    <w:rsid w:val="0050371B"/>
    <w:rsid w:val="00504A52"/>
    <w:rsid w:val="00507E01"/>
    <w:rsid w:val="005100EA"/>
    <w:rsid w:val="00512E66"/>
    <w:rsid w:val="0051396C"/>
    <w:rsid w:val="005156A0"/>
    <w:rsid w:val="0051631D"/>
    <w:rsid w:val="00517720"/>
    <w:rsid w:val="00523EF1"/>
    <w:rsid w:val="00527AD2"/>
    <w:rsid w:val="0053011E"/>
    <w:rsid w:val="00530F02"/>
    <w:rsid w:val="00532FB0"/>
    <w:rsid w:val="00535297"/>
    <w:rsid w:val="00535B1B"/>
    <w:rsid w:val="00540BFC"/>
    <w:rsid w:val="00547C41"/>
    <w:rsid w:val="00552DC7"/>
    <w:rsid w:val="00554D2B"/>
    <w:rsid w:val="005558AD"/>
    <w:rsid w:val="00560A63"/>
    <w:rsid w:val="00566EA1"/>
    <w:rsid w:val="00576E19"/>
    <w:rsid w:val="00577B3C"/>
    <w:rsid w:val="00582E75"/>
    <w:rsid w:val="005861D1"/>
    <w:rsid w:val="00595D17"/>
    <w:rsid w:val="00596FBC"/>
    <w:rsid w:val="005A0BA3"/>
    <w:rsid w:val="005A45FA"/>
    <w:rsid w:val="005A729E"/>
    <w:rsid w:val="005B3E72"/>
    <w:rsid w:val="005B4006"/>
    <w:rsid w:val="005D6F5F"/>
    <w:rsid w:val="005E1B68"/>
    <w:rsid w:val="005E1DDD"/>
    <w:rsid w:val="005E7014"/>
    <w:rsid w:val="005F1B4C"/>
    <w:rsid w:val="005F5975"/>
    <w:rsid w:val="00602A83"/>
    <w:rsid w:val="006200CC"/>
    <w:rsid w:val="00620E7A"/>
    <w:rsid w:val="00620EAF"/>
    <w:rsid w:val="00622BF4"/>
    <w:rsid w:val="0062467E"/>
    <w:rsid w:val="006322F1"/>
    <w:rsid w:val="00635AF5"/>
    <w:rsid w:val="00642193"/>
    <w:rsid w:val="00642523"/>
    <w:rsid w:val="00645605"/>
    <w:rsid w:val="006558A4"/>
    <w:rsid w:val="0065680D"/>
    <w:rsid w:val="006602F1"/>
    <w:rsid w:val="0066136A"/>
    <w:rsid w:val="00665170"/>
    <w:rsid w:val="006852DD"/>
    <w:rsid w:val="00690B72"/>
    <w:rsid w:val="00693DA2"/>
    <w:rsid w:val="006A087D"/>
    <w:rsid w:val="006A33C6"/>
    <w:rsid w:val="006A50D9"/>
    <w:rsid w:val="006A6A6F"/>
    <w:rsid w:val="006B165B"/>
    <w:rsid w:val="006B2D74"/>
    <w:rsid w:val="006D1687"/>
    <w:rsid w:val="006E1CBB"/>
    <w:rsid w:val="006E2DC4"/>
    <w:rsid w:val="006F3108"/>
    <w:rsid w:val="007011DA"/>
    <w:rsid w:val="0070438C"/>
    <w:rsid w:val="00710F5D"/>
    <w:rsid w:val="007173DC"/>
    <w:rsid w:val="00731533"/>
    <w:rsid w:val="007322BB"/>
    <w:rsid w:val="007350E8"/>
    <w:rsid w:val="00735430"/>
    <w:rsid w:val="00740B8A"/>
    <w:rsid w:val="0074517A"/>
    <w:rsid w:val="00756FD1"/>
    <w:rsid w:val="00782561"/>
    <w:rsid w:val="007833B2"/>
    <w:rsid w:val="00796001"/>
    <w:rsid w:val="00796238"/>
    <w:rsid w:val="007A10AC"/>
    <w:rsid w:val="007A14D6"/>
    <w:rsid w:val="007B6E60"/>
    <w:rsid w:val="007C40E2"/>
    <w:rsid w:val="007C5A33"/>
    <w:rsid w:val="007D5A9E"/>
    <w:rsid w:val="007E48F5"/>
    <w:rsid w:val="007F0820"/>
    <w:rsid w:val="007F46DD"/>
    <w:rsid w:val="007F709A"/>
    <w:rsid w:val="0080089F"/>
    <w:rsid w:val="0080705F"/>
    <w:rsid w:val="0081104C"/>
    <w:rsid w:val="008202BB"/>
    <w:rsid w:val="008203AE"/>
    <w:rsid w:val="00832CEB"/>
    <w:rsid w:val="008375D5"/>
    <w:rsid w:val="00846A1D"/>
    <w:rsid w:val="00856941"/>
    <w:rsid w:val="00860D70"/>
    <w:rsid w:val="00867783"/>
    <w:rsid w:val="0087068F"/>
    <w:rsid w:val="0087460A"/>
    <w:rsid w:val="008818E5"/>
    <w:rsid w:val="008829BC"/>
    <w:rsid w:val="008903CE"/>
    <w:rsid w:val="008B06FD"/>
    <w:rsid w:val="008B5A32"/>
    <w:rsid w:val="008B70B6"/>
    <w:rsid w:val="008C0A32"/>
    <w:rsid w:val="008C4B85"/>
    <w:rsid w:val="008C557B"/>
    <w:rsid w:val="008E4580"/>
    <w:rsid w:val="008E77B5"/>
    <w:rsid w:val="008F5FD5"/>
    <w:rsid w:val="00926BB4"/>
    <w:rsid w:val="009334BD"/>
    <w:rsid w:val="009412A5"/>
    <w:rsid w:val="009577B5"/>
    <w:rsid w:val="00966FF9"/>
    <w:rsid w:val="00970038"/>
    <w:rsid w:val="00972CF6"/>
    <w:rsid w:val="00986918"/>
    <w:rsid w:val="00992886"/>
    <w:rsid w:val="009B7F35"/>
    <w:rsid w:val="009C16E0"/>
    <w:rsid w:val="009C47F2"/>
    <w:rsid w:val="009D0C8E"/>
    <w:rsid w:val="009D314C"/>
    <w:rsid w:val="009D3731"/>
    <w:rsid w:val="009D5510"/>
    <w:rsid w:val="009E7287"/>
    <w:rsid w:val="009E7A15"/>
    <w:rsid w:val="00A032BD"/>
    <w:rsid w:val="00A2056F"/>
    <w:rsid w:val="00A37D9E"/>
    <w:rsid w:val="00A6640B"/>
    <w:rsid w:val="00A7032C"/>
    <w:rsid w:val="00A83D9A"/>
    <w:rsid w:val="00A85C36"/>
    <w:rsid w:val="00A86343"/>
    <w:rsid w:val="00A87A38"/>
    <w:rsid w:val="00A94C3E"/>
    <w:rsid w:val="00AA54C1"/>
    <w:rsid w:val="00AA6414"/>
    <w:rsid w:val="00AC6232"/>
    <w:rsid w:val="00AC755F"/>
    <w:rsid w:val="00AD533C"/>
    <w:rsid w:val="00AF1FC8"/>
    <w:rsid w:val="00AF20D6"/>
    <w:rsid w:val="00AF3A5C"/>
    <w:rsid w:val="00AF5D1A"/>
    <w:rsid w:val="00B0120A"/>
    <w:rsid w:val="00B03203"/>
    <w:rsid w:val="00B05437"/>
    <w:rsid w:val="00B142D1"/>
    <w:rsid w:val="00B25127"/>
    <w:rsid w:val="00B25D66"/>
    <w:rsid w:val="00B42468"/>
    <w:rsid w:val="00B516D3"/>
    <w:rsid w:val="00B66642"/>
    <w:rsid w:val="00B76CC4"/>
    <w:rsid w:val="00B77138"/>
    <w:rsid w:val="00B979D5"/>
    <w:rsid w:val="00BA25A8"/>
    <w:rsid w:val="00BC242D"/>
    <w:rsid w:val="00BC2D46"/>
    <w:rsid w:val="00BD12E0"/>
    <w:rsid w:val="00BF60DC"/>
    <w:rsid w:val="00C13A4A"/>
    <w:rsid w:val="00C21534"/>
    <w:rsid w:val="00C25EB4"/>
    <w:rsid w:val="00C2743C"/>
    <w:rsid w:val="00C317CE"/>
    <w:rsid w:val="00C320EE"/>
    <w:rsid w:val="00C44A68"/>
    <w:rsid w:val="00C526E3"/>
    <w:rsid w:val="00C63B32"/>
    <w:rsid w:val="00C66DA1"/>
    <w:rsid w:val="00C74B11"/>
    <w:rsid w:val="00C75C74"/>
    <w:rsid w:val="00C75D68"/>
    <w:rsid w:val="00C76057"/>
    <w:rsid w:val="00C771AB"/>
    <w:rsid w:val="00C8040C"/>
    <w:rsid w:val="00C86620"/>
    <w:rsid w:val="00C944C4"/>
    <w:rsid w:val="00C94A14"/>
    <w:rsid w:val="00CA113C"/>
    <w:rsid w:val="00CA220C"/>
    <w:rsid w:val="00CB5A95"/>
    <w:rsid w:val="00CC072F"/>
    <w:rsid w:val="00CD255A"/>
    <w:rsid w:val="00CE0BD6"/>
    <w:rsid w:val="00CE527A"/>
    <w:rsid w:val="00CE5965"/>
    <w:rsid w:val="00CE76E1"/>
    <w:rsid w:val="00D0021C"/>
    <w:rsid w:val="00D21358"/>
    <w:rsid w:val="00D532A3"/>
    <w:rsid w:val="00D551C7"/>
    <w:rsid w:val="00D74FB2"/>
    <w:rsid w:val="00D907F5"/>
    <w:rsid w:val="00DA3001"/>
    <w:rsid w:val="00DB05B8"/>
    <w:rsid w:val="00DC50A7"/>
    <w:rsid w:val="00DC631A"/>
    <w:rsid w:val="00DC6C2D"/>
    <w:rsid w:val="00DF08F7"/>
    <w:rsid w:val="00DF2FA5"/>
    <w:rsid w:val="00DF30C5"/>
    <w:rsid w:val="00DF4E45"/>
    <w:rsid w:val="00E03F66"/>
    <w:rsid w:val="00E30679"/>
    <w:rsid w:val="00E30850"/>
    <w:rsid w:val="00E57A5F"/>
    <w:rsid w:val="00E652FC"/>
    <w:rsid w:val="00E667ED"/>
    <w:rsid w:val="00E72F97"/>
    <w:rsid w:val="00E73A9D"/>
    <w:rsid w:val="00EA1CD7"/>
    <w:rsid w:val="00EA7E81"/>
    <w:rsid w:val="00EB4218"/>
    <w:rsid w:val="00EC59B5"/>
    <w:rsid w:val="00ED39BC"/>
    <w:rsid w:val="00EE1A1D"/>
    <w:rsid w:val="00EE4750"/>
    <w:rsid w:val="00EE7A48"/>
    <w:rsid w:val="00EF478A"/>
    <w:rsid w:val="00EF536F"/>
    <w:rsid w:val="00F025F5"/>
    <w:rsid w:val="00F3383A"/>
    <w:rsid w:val="00F37AE9"/>
    <w:rsid w:val="00F40364"/>
    <w:rsid w:val="00F41EBE"/>
    <w:rsid w:val="00F552E1"/>
    <w:rsid w:val="00F615DD"/>
    <w:rsid w:val="00F64416"/>
    <w:rsid w:val="00F6590C"/>
    <w:rsid w:val="00F739B0"/>
    <w:rsid w:val="00F75EEF"/>
    <w:rsid w:val="00F7638C"/>
    <w:rsid w:val="00F90B49"/>
    <w:rsid w:val="00F95F7F"/>
    <w:rsid w:val="00FA213E"/>
    <w:rsid w:val="00FA56AA"/>
    <w:rsid w:val="00FA5788"/>
    <w:rsid w:val="00FB7623"/>
    <w:rsid w:val="00FC03A2"/>
    <w:rsid w:val="00FC1BB4"/>
    <w:rsid w:val="00FC2633"/>
    <w:rsid w:val="00FC532F"/>
    <w:rsid w:val="00FC7914"/>
    <w:rsid w:val="00FD5351"/>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8C77FE7-8B21-4019-AC6D-38231B9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3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5B8"/>
    <w:pPr>
      <w:tabs>
        <w:tab w:val="center" w:pos="4320"/>
        <w:tab w:val="right" w:pos="8640"/>
      </w:tabs>
    </w:pPr>
  </w:style>
  <w:style w:type="paragraph" w:styleId="Footer">
    <w:name w:val="footer"/>
    <w:basedOn w:val="Normal"/>
    <w:link w:val="FooterChar"/>
    <w:uiPriority w:val="99"/>
    <w:rsid w:val="00DB05B8"/>
    <w:pPr>
      <w:tabs>
        <w:tab w:val="center" w:pos="4320"/>
        <w:tab w:val="right" w:pos="8640"/>
      </w:tabs>
    </w:pPr>
  </w:style>
  <w:style w:type="character" w:styleId="Hyperlink">
    <w:name w:val="Hyperlink"/>
    <w:basedOn w:val="DefaultParagraphFont"/>
    <w:rsid w:val="00BF60DC"/>
    <w:rPr>
      <w:color w:val="0000FF"/>
      <w:u w:val="single"/>
    </w:rPr>
  </w:style>
  <w:style w:type="character" w:styleId="CommentReference">
    <w:name w:val="annotation reference"/>
    <w:basedOn w:val="DefaultParagraphFont"/>
    <w:semiHidden/>
    <w:rsid w:val="00552DC7"/>
    <w:rPr>
      <w:sz w:val="16"/>
      <w:szCs w:val="16"/>
    </w:rPr>
  </w:style>
  <w:style w:type="paragraph" w:styleId="CommentText">
    <w:name w:val="annotation text"/>
    <w:basedOn w:val="Normal"/>
    <w:semiHidden/>
    <w:rsid w:val="00552DC7"/>
    <w:rPr>
      <w:sz w:val="20"/>
      <w:szCs w:val="20"/>
    </w:rPr>
  </w:style>
  <w:style w:type="paragraph" w:styleId="CommentSubject">
    <w:name w:val="annotation subject"/>
    <w:basedOn w:val="CommentText"/>
    <w:next w:val="CommentText"/>
    <w:semiHidden/>
    <w:rsid w:val="00552DC7"/>
    <w:rPr>
      <w:b/>
      <w:bCs/>
    </w:rPr>
  </w:style>
  <w:style w:type="paragraph" w:styleId="BalloonText">
    <w:name w:val="Balloon Text"/>
    <w:basedOn w:val="Normal"/>
    <w:semiHidden/>
    <w:rsid w:val="00552DC7"/>
    <w:rPr>
      <w:rFonts w:ascii="Tahoma" w:hAnsi="Tahoma" w:cs="Tahoma"/>
      <w:sz w:val="16"/>
      <w:szCs w:val="16"/>
    </w:rPr>
  </w:style>
  <w:style w:type="paragraph" w:styleId="ListParagraph">
    <w:name w:val="List Paragraph"/>
    <w:basedOn w:val="Normal"/>
    <w:uiPriority w:val="34"/>
    <w:qFormat/>
    <w:rsid w:val="00966FF9"/>
    <w:pPr>
      <w:ind w:left="720"/>
      <w:contextualSpacing/>
    </w:pPr>
  </w:style>
  <w:style w:type="character" w:customStyle="1" w:styleId="FooterChar">
    <w:name w:val="Footer Char"/>
    <w:basedOn w:val="DefaultParagraphFont"/>
    <w:link w:val="Footer"/>
    <w:uiPriority w:val="99"/>
    <w:rsid w:val="005E1B68"/>
    <w:rPr>
      <w:sz w:val="24"/>
      <w:szCs w:val="24"/>
    </w:rPr>
  </w:style>
  <w:style w:type="paragraph" w:styleId="TOC1">
    <w:name w:val="toc 1"/>
    <w:basedOn w:val="Normal"/>
    <w:next w:val="Normal"/>
    <w:autoRedefine/>
    <w:rsid w:val="007D5A9E"/>
    <w:pPr>
      <w:tabs>
        <w:tab w:val="left" w:leader="dot" w:pos="8640"/>
      </w:tabs>
      <w:spacing w:after="100"/>
      <w:jc w:val="center"/>
    </w:pPr>
    <w:rPr>
      <w:rFonts w:ascii="Arial" w:hAnsi="Arial"/>
    </w:rPr>
  </w:style>
  <w:style w:type="paragraph" w:customStyle="1" w:styleId="StyleTOC1Arial">
    <w:name w:val="Style TOC 1 + Arial"/>
    <w:basedOn w:val="TOC1"/>
    <w:rsid w:val="00236EC9"/>
  </w:style>
  <w:style w:type="paragraph" w:styleId="NoSpacing">
    <w:name w:val="No Spacing"/>
    <w:uiPriority w:val="1"/>
    <w:qFormat/>
    <w:rsid w:val="00487308"/>
    <w:rPr>
      <w:sz w:val="24"/>
      <w:szCs w:val="24"/>
    </w:rPr>
  </w:style>
  <w:style w:type="paragraph" w:styleId="DocumentMap">
    <w:name w:val="Document Map"/>
    <w:basedOn w:val="Normal"/>
    <w:link w:val="DocumentMapChar"/>
    <w:rsid w:val="001C7E30"/>
  </w:style>
  <w:style w:type="character" w:customStyle="1" w:styleId="DocumentMapChar">
    <w:name w:val="Document Map Char"/>
    <w:basedOn w:val="DefaultParagraphFont"/>
    <w:link w:val="DocumentMap"/>
    <w:rsid w:val="001C7E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6982">
      <w:bodyDiv w:val="1"/>
      <w:marLeft w:val="0"/>
      <w:marRight w:val="0"/>
      <w:marTop w:val="0"/>
      <w:marBottom w:val="0"/>
      <w:divBdr>
        <w:top w:val="none" w:sz="0" w:space="0" w:color="auto"/>
        <w:left w:val="none" w:sz="0" w:space="0" w:color="auto"/>
        <w:bottom w:val="none" w:sz="0" w:space="0" w:color="auto"/>
        <w:right w:val="none" w:sz="0" w:space="0" w:color="auto"/>
      </w:divBdr>
    </w:div>
    <w:div w:id="172915584">
      <w:bodyDiv w:val="1"/>
      <w:marLeft w:val="0"/>
      <w:marRight w:val="0"/>
      <w:marTop w:val="0"/>
      <w:marBottom w:val="0"/>
      <w:divBdr>
        <w:top w:val="none" w:sz="0" w:space="0" w:color="auto"/>
        <w:left w:val="none" w:sz="0" w:space="0" w:color="auto"/>
        <w:bottom w:val="none" w:sz="0" w:space="0" w:color="auto"/>
        <w:right w:val="none" w:sz="0" w:space="0" w:color="auto"/>
      </w:divBdr>
    </w:div>
    <w:div w:id="693189875">
      <w:bodyDiv w:val="1"/>
      <w:marLeft w:val="0"/>
      <w:marRight w:val="0"/>
      <w:marTop w:val="0"/>
      <w:marBottom w:val="0"/>
      <w:divBdr>
        <w:top w:val="none" w:sz="0" w:space="0" w:color="auto"/>
        <w:left w:val="none" w:sz="0" w:space="0" w:color="auto"/>
        <w:bottom w:val="none" w:sz="0" w:space="0" w:color="auto"/>
        <w:right w:val="none" w:sz="0" w:space="0" w:color="auto"/>
      </w:divBdr>
    </w:div>
    <w:div w:id="953831548">
      <w:bodyDiv w:val="1"/>
      <w:marLeft w:val="0"/>
      <w:marRight w:val="0"/>
      <w:marTop w:val="0"/>
      <w:marBottom w:val="0"/>
      <w:divBdr>
        <w:top w:val="none" w:sz="0" w:space="0" w:color="auto"/>
        <w:left w:val="none" w:sz="0" w:space="0" w:color="auto"/>
        <w:bottom w:val="none" w:sz="0" w:space="0" w:color="auto"/>
        <w:right w:val="none" w:sz="0" w:space="0" w:color="auto"/>
      </w:divBdr>
    </w:div>
    <w:div w:id="1056705032">
      <w:bodyDiv w:val="1"/>
      <w:marLeft w:val="0"/>
      <w:marRight w:val="0"/>
      <w:marTop w:val="0"/>
      <w:marBottom w:val="0"/>
      <w:divBdr>
        <w:top w:val="none" w:sz="0" w:space="0" w:color="auto"/>
        <w:left w:val="none" w:sz="0" w:space="0" w:color="auto"/>
        <w:bottom w:val="none" w:sz="0" w:space="0" w:color="auto"/>
        <w:right w:val="none" w:sz="0" w:space="0" w:color="auto"/>
      </w:divBdr>
    </w:div>
    <w:div w:id="1748846717">
      <w:bodyDiv w:val="1"/>
      <w:marLeft w:val="0"/>
      <w:marRight w:val="0"/>
      <w:marTop w:val="0"/>
      <w:marBottom w:val="0"/>
      <w:divBdr>
        <w:top w:val="none" w:sz="0" w:space="0" w:color="auto"/>
        <w:left w:val="none" w:sz="0" w:space="0" w:color="auto"/>
        <w:bottom w:val="none" w:sz="0" w:space="0" w:color="auto"/>
        <w:right w:val="none" w:sz="0" w:space="0" w:color="auto"/>
      </w:divBdr>
    </w:div>
    <w:div w:id="1878274226">
      <w:bodyDiv w:val="1"/>
      <w:marLeft w:val="0"/>
      <w:marRight w:val="0"/>
      <w:marTop w:val="0"/>
      <w:marBottom w:val="0"/>
      <w:divBdr>
        <w:top w:val="none" w:sz="0" w:space="0" w:color="auto"/>
        <w:left w:val="none" w:sz="0" w:space="0" w:color="auto"/>
        <w:bottom w:val="none" w:sz="0" w:space="0" w:color="auto"/>
        <w:right w:val="none" w:sz="0" w:space="0" w:color="auto"/>
      </w:divBdr>
    </w:div>
    <w:div w:id="1991903139">
      <w:bodyDiv w:val="1"/>
      <w:marLeft w:val="0"/>
      <w:marRight w:val="0"/>
      <w:marTop w:val="0"/>
      <w:marBottom w:val="0"/>
      <w:divBdr>
        <w:top w:val="none" w:sz="0" w:space="0" w:color="auto"/>
        <w:left w:val="none" w:sz="0" w:space="0" w:color="auto"/>
        <w:bottom w:val="none" w:sz="0" w:space="0" w:color="auto"/>
        <w:right w:val="none" w:sz="0" w:space="0" w:color="auto"/>
      </w:divBdr>
    </w:div>
    <w:div w:id="2077968892">
      <w:bodyDiv w:val="1"/>
      <w:marLeft w:val="0"/>
      <w:marRight w:val="0"/>
      <w:marTop w:val="0"/>
      <w:marBottom w:val="0"/>
      <w:divBdr>
        <w:top w:val="none" w:sz="0" w:space="0" w:color="auto"/>
        <w:left w:val="none" w:sz="0" w:space="0" w:color="auto"/>
        <w:bottom w:val="none" w:sz="0" w:space="0" w:color="auto"/>
        <w:right w:val="none" w:sz="0" w:space="0" w:color="auto"/>
      </w:divBdr>
    </w:div>
    <w:div w:id="21075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housingcor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bentley@kshousing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53149-EE4A-431D-8263-86B906F6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TABLE OF CONTENTS</vt:lpstr>
    </vt:vector>
  </TitlesOfParts>
  <Company>Ks. Housing Resources Corporation</Company>
  <LinksUpToDate>false</LinksUpToDate>
  <CharactersWithSpaces>13511</CharactersWithSpaces>
  <SharedDoc>false</SharedDoc>
  <HLinks>
    <vt:vector size="18" baseType="variant">
      <vt:variant>
        <vt:i4>196656</vt:i4>
      </vt:variant>
      <vt:variant>
        <vt:i4>6</vt:i4>
      </vt:variant>
      <vt:variant>
        <vt:i4>0</vt:i4>
      </vt:variant>
      <vt:variant>
        <vt:i4>5</vt:i4>
      </vt:variant>
      <vt:variant>
        <vt:lpwstr>mailto:jrbehan@kshousingcorp.org</vt:lpwstr>
      </vt:variant>
      <vt:variant>
        <vt:lpwstr/>
      </vt:variant>
      <vt:variant>
        <vt:i4>8126555</vt:i4>
      </vt:variant>
      <vt:variant>
        <vt:i4>3</vt:i4>
      </vt:variant>
      <vt:variant>
        <vt:i4>0</vt:i4>
      </vt:variant>
      <vt:variant>
        <vt:i4>5</vt:i4>
      </vt:variant>
      <vt:variant>
        <vt:lpwstr>mailto:fbentley@kshousingcorp.org</vt:lpwstr>
      </vt:variant>
      <vt:variant>
        <vt:lpwstr/>
      </vt:variant>
      <vt:variant>
        <vt:i4>4456476</vt:i4>
      </vt:variant>
      <vt:variant>
        <vt:i4>0</vt:i4>
      </vt:variant>
      <vt:variant>
        <vt:i4>0</vt:i4>
      </vt:variant>
      <vt:variant>
        <vt:i4>5</vt:i4>
      </vt:variant>
      <vt:variant>
        <vt:lpwstr>http://www.kshousingcorp.org/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RSV3441</dc:creator>
  <cp:keywords/>
  <cp:lastModifiedBy>Emily A. Sharp</cp:lastModifiedBy>
  <cp:revision>3</cp:revision>
  <cp:lastPrinted>2018-05-02T17:54:00Z</cp:lastPrinted>
  <dcterms:created xsi:type="dcterms:W3CDTF">2019-06-03T14:31:00Z</dcterms:created>
  <dcterms:modified xsi:type="dcterms:W3CDTF">2019-06-05T16:39:00Z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def6378d-fd12-413a-a397-bd019fe7e131</vt:lpwstr>
  </property>
</Properties>
</file>